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8C" w:rsidRPr="001149F2" w:rsidRDefault="00A90D8C" w:rsidP="00CF571C">
      <w:pPr>
        <w:jc w:val="center"/>
        <w:rPr>
          <w:rFonts w:ascii="Times New Roman" w:eastAsia="標楷體" w:hAnsi="Times New Roman" w:cs="Times New Roman"/>
          <w:b/>
          <w:bCs/>
          <w:color w:val="FF0000"/>
          <w:sz w:val="40"/>
          <w:szCs w:val="40"/>
        </w:rPr>
      </w:pPr>
      <w:r w:rsidRPr="001149F2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論文題目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(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標楷體，粗體，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20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級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)</w:t>
      </w:r>
    </w:p>
    <w:p w:rsidR="00CF571C" w:rsidRPr="001149F2" w:rsidRDefault="00CF571C" w:rsidP="00CF571C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A90D8C" w:rsidRPr="001149F2" w:rsidRDefault="00582B90" w:rsidP="00CF571C">
      <w:pPr>
        <w:jc w:val="center"/>
        <w:rPr>
          <w:rFonts w:ascii="Times New Roman" w:eastAsia="標楷體" w:hAnsi="Times New Roman" w:cs="Times New Roman"/>
          <w:b/>
          <w:bCs/>
          <w:noProof/>
          <w:snapToGrid w:val="0"/>
          <w:kern w:val="0"/>
        </w:rPr>
      </w:pPr>
      <w:r>
        <w:rPr>
          <w:rFonts w:ascii="Times New Roman" w:eastAsia="標楷體" w:hAnsi="Times New Roman" w:cs="Times New Roman" w:hint="eastAsia"/>
          <w:b/>
          <w:bCs/>
          <w:noProof/>
          <w:snapToGrid w:val="0"/>
          <w:kern w:val="0"/>
        </w:rPr>
        <w:t>第一作者</w:t>
      </w:r>
      <w:r w:rsidR="00A90D8C" w:rsidRPr="001149F2">
        <w:rPr>
          <w:rFonts w:ascii="Times New Roman" w:eastAsia="標楷體" w:hAnsi="Times New Roman" w:cs="Times New Roman" w:hint="eastAsia"/>
          <w:b/>
          <w:bCs/>
          <w:noProof/>
          <w:snapToGrid w:val="0"/>
          <w:color w:val="FF0000"/>
          <w:kern w:val="0"/>
        </w:rPr>
        <w:t>(</w:t>
      </w:r>
      <w:r w:rsidR="00A90D8C" w:rsidRPr="001149F2">
        <w:rPr>
          <w:rFonts w:ascii="Times New Roman" w:eastAsia="標楷體" w:hAnsi="Times New Roman" w:cs="Times New Roman" w:hint="eastAsia"/>
          <w:b/>
          <w:bCs/>
          <w:noProof/>
          <w:snapToGrid w:val="0"/>
          <w:color w:val="FF0000"/>
          <w:kern w:val="0"/>
        </w:rPr>
        <w:t>標楷體，粗體，</w:t>
      </w:r>
      <w:r w:rsidR="00A90D8C" w:rsidRPr="001149F2">
        <w:rPr>
          <w:rFonts w:ascii="Times New Roman" w:eastAsia="標楷體" w:hAnsi="Times New Roman" w:cs="Times New Roman" w:hint="eastAsia"/>
          <w:b/>
          <w:bCs/>
          <w:noProof/>
          <w:snapToGrid w:val="0"/>
          <w:color w:val="FF0000"/>
          <w:kern w:val="0"/>
        </w:rPr>
        <w:t>12</w:t>
      </w:r>
      <w:r w:rsidR="00A90D8C" w:rsidRPr="001149F2">
        <w:rPr>
          <w:rFonts w:ascii="Times New Roman" w:eastAsia="標楷體" w:hAnsi="Times New Roman" w:cs="Times New Roman" w:hint="eastAsia"/>
          <w:b/>
          <w:bCs/>
          <w:noProof/>
          <w:snapToGrid w:val="0"/>
          <w:color w:val="FF0000"/>
          <w:kern w:val="0"/>
        </w:rPr>
        <w:t>級</w:t>
      </w:r>
      <w:r w:rsidR="00A90D8C" w:rsidRPr="001149F2">
        <w:rPr>
          <w:rFonts w:ascii="Times New Roman" w:eastAsia="標楷體" w:hAnsi="Times New Roman" w:cs="Times New Roman" w:hint="eastAsia"/>
          <w:b/>
          <w:bCs/>
          <w:noProof/>
          <w:snapToGrid w:val="0"/>
          <w:color w:val="FF0000"/>
          <w:kern w:val="0"/>
        </w:rPr>
        <w:t>)</w:t>
      </w:r>
    </w:p>
    <w:p w:rsidR="00A90D8C" w:rsidRPr="001149F2" w:rsidRDefault="00A90D8C" w:rsidP="00CF571C">
      <w:pPr>
        <w:jc w:val="center"/>
        <w:rPr>
          <w:rFonts w:ascii="Times New Roman" w:eastAsia="標楷體" w:hAnsi="Times New Roman" w:cs="Times New Roman"/>
          <w:bCs/>
          <w:noProof/>
          <w:snapToGrid w:val="0"/>
          <w:kern w:val="0"/>
        </w:rPr>
      </w:pP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kern w:val="0"/>
        </w:rPr>
        <w:t>服務機關名稱</w:t>
      </w:r>
      <w:r w:rsidR="00582B90">
        <w:rPr>
          <w:rFonts w:ascii="Times New Roman" w:eastAsia="標楷體" w:hAnsi="Times New Roman" w:cs="Times New Roman" w:hint="eastAsia"/>
          <w:bCs/>
          <w:noProof/>
          <w:snapToGrid w:val="0"/>
          <w:kern w:val="0"/>
        </w:rPr>
        <w:t>及</w:t>
      </w: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kern w:val="0"/>
        </w:rPr>
        <w:t>系所別</w:t>
      </w: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color w:val="FF0000"/>
          <w:kern w:val="0"/>
        </w:rPr>
        <w:t>(</w:t>
      </w: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color w:val="FF0000"/>
          <w:kern w:val="0"/>
        </w:rPr>
        <w:t>標楷體，</w:t>
      </w: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color w:val="FF0000"/>
          <w:kern w:val="0"/>
        </w:rPr>
        <w:t>12</w:t>
      </w: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color w:val="FF0000"/>
          <w:kern w:val="0"/>
        </w:rPr>
        <w:t>級</w:t>
      </w: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color w:val="FF0000"/>
          <w:kern w:val="0"/>
        </w:rPr>
        <w:t>)</w:t>
      </w:r>
    </w:p>
    <w:p w:rsidR="00A90D8C" w:rsidRPr="001149F2" w:rsidRDefault="00A90D8C" w:rsidP="00A90D8C">
      <w:pPr>
        <w:spacing w:afterLines="50" w:after="180"/>
        <w:jc w:val="center"/>
        <w:rPr>
          <w:rFonts w:ascii="Times New Roman" w:eastAsia="標楷體" w:hAnsi="Times New Roman" w:cs="Times New Roman"/>
          <w:bCs/>
          <w:sz w:val="20"/>
          <w:szCs w:val="20"/>
        </w:rPr>
      </w:pPr>
      <w:r w:rsidRPr="008D4523">
        <w:rPr>
          <w:rStyle w:val="a6"/>
          <w:rFonts w:ascii="Times New Roman" w:eastAsia="標楷體" w:hAnsi="Times New Roman" w:cs="Times New Roman"/>
          <w:bCs/>
          <w:color w:val="auto"/>
          <w:sz w:val="20"/>
          <w:szCs w:val="20"/>
          <w:u w:val="none"/>
        </w:rPr>
        <w:t>電子郵件信箱</w:t>
      </w:r>
      <w:r w:rsidRPr="001149F2">
        <w:rPr>
          <w:rStyle w:val="a6"/>
          <w:rFonts w:ascii="Times New Roman" w:eastAsia="標楷體" w:hAnsi="Times New Roman" w:cs="Times New Roman" w:hint="eastAsia"/>
          <w:bCs/>
          <w:color w:val="FF0000"/>
          <w:sz w:val="20"/>
          <w:szCs w:val="20"/>
          <w:u w:val="none"/>
        </w:rPr>
        <w:t>(Time New Roman</w:t>
      </w:r>
      <w:r w:rsidRPr="001149F2">
        <w:rPr>
          <w:rStyle w:val="a6"/>
          <w:rFonts w:ascii="Times New Roman" w:eastAsia="標楷體" w:hAnsi="Times New Roman" w:cs="Times New Roman" w:hint="eastAsia"/>
          <w:bCs/>
          <w:color w:val="FF0000"/>
          <w:sz w:val="20"/>
          <w:szCs w:val="20"/>
          <w:u w:val="none"/>
        </w:rPr>
        <w:t>，</w:t>
      </w:r>
      <w:r w:rsidRPr="001149F2">
        <w:rPr>
          <w:rStyle w:val="a6"/>
          <w:rFonts w:ascii="Times New Roman" w:eastAsia="標楷體" w:hAnsi="Times New Roman" w:cs="Times New Roman" w:hint="eastAsia"/>
          <w:bCs/>
          <w:color w:val="FF0000"/>
          <w:sz w:val="20"/>
          <w:szCs w:val="20"/>
          <w:u w:val="none"/>
        </w:rPr>
        <w:t>10</w:t>
      </w:r>
      <w:r w:rsidRPr="001149F2">
        <w:rPr>
          <w:rStyle w:val="a6"/>
          <w:rFonts w:ascii="Times New Roman" w:eastAsia="標楷體" w:hAnsi="Times New Roman" w:cs="Times New Roman" w:hint="eastAsia"/>
          <w:bCs/>
          <w:color w:val="FF0000"/>
          <w:sz w:val="20"/>
          <w:szCs w:val="20"/>
          <w:u w:val="none"/>
        </w:rPr>
        <w:t>級</w:t>
      </w:r>
      <w:r w:rsidRPr="001149F2">
        <w:rPr>
          <w:rStyle w:val="a6"/>
          <w:rFonts w:ascii="Times New Roman" w:eastAsia="標楷體" w:hAnsi="Times New Roman" w:cs="Times New Roman" w:hint="eastAsia"/>
          <w:bCs/>
          <w:color w:val="FF0000"/>
          <w:sz w:val="20"/>
          <w:szCs w:val="20"/>
          <w:u w:val="none"/>
        </w:rPr>
        <w:t>)</w:t>
      </w:r>
    </w:p>
    <w:p w:rsidR="00A90D8C" w:rsidRDefault="00582B90" w:rsidP="00CF571C">
      <w:pPr>
        <w:jc w:val="center"/>
        <w:rPr>
          <w:rFonts w:ascii="Times New Roman" w:eastAsia="標楷體" w:hAnsi="Times New Roman" w:cs="Times New Roman"/>
          <w:b/>
          <w:bCs/>
          <w:noProof/>
          <w:snapToGrid w:val="0"/>
          <w:kern w:val="0"/>
        </w:rPr>
      </w:pPr>
      <w:r>
        <w:rPr>
          <w:rFonts w:ascii="Times New Roman" w:eastAsia="標楷體" w:hAnsi="Times New Roman" w:cs="Times New Roman" w:hint="eastAsia"/>
          <w:b/>
          <w:bCs/>
          <w:noProof/>
          <w:snapToGrid w:val="0"/>
          <w:kern w:val="0"/>
        </w:rPr>
        <w:t>第二作者</w:t>
      </w:r>
    </w:p>
    <w:p w:rsidR="00582B90" w:rsidRPr="001149F2" w:rsidRDefault="00582B90" w:rsidP="00582B90">
      <w:pPr>
        <w:jc w:val="center"/>
        <w:rPr>
          <w:rFonts w:ascii="Times New Roman" w:eastAsia="標楷體" w:hAnsi="Times New Roman" w:cs="Times New Roman"/>
          <w:bCs/>
          <w:noProof/>
          <w:snapToGrid w:val="0"/>
          <w:kern w:val="0"/>
        </w:rPr>
      </w:pP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kern w:val="0"/>
        </w:rPr>
        <w:t>服務機關名稱</w:t>
      </w:r>
      <w:r>
        <w:rPr>
          <w:rFonts w:ascii="Times New Roman" w:eastAsia="標楷體" w:hAnsi="Times New Roman" w:cs="Times New Roman" w:hint="eastAsia"/>
          <w:bCs/>
          <w:noProof/>
          <w:snapToGrid w:val="0"/>
          <w:kern w:val="0"/>
        </w:rPr>
        <w:t>及</w:t>
      </w:r>
      <w:r w:rsidRPr="001149F2">
        <w:rPr>
          <w:rFonts w:ascii="Times New Roman" w:eastAsia="標楷體" w:hAnsi="Times New Roman" w:cs="Times New Roman" w:hint="eastAsia"/>
          <w:bCs/>
          <w:noProof/>
          <w:snapToGrid w:val="0"/>
          <w:kern w:val="0"/>
        </w:rPr>
        <w:t>系所別</w:t>
      </w:r>
    </w:p>
    <w:p w:rsidR="00582B90" w:rsidRDefault="00582B90" w:rsidP="00582B90">
      <w:pPr>
        <w:spacing w:afterLines="50" w:after="180"/>
        <w:jc w:val="center"/>
        <w:rPr>
          <w:rStyle w:val="a6"/>
          <w:rFonts w:ascii="Times New Roman" w:eastAsia="標楷體" w:hAnsi="Times New Roman" w:cs="Times New Roman"/>
          <w:bCs/>
          <w:color w:val="auto"/>
          <w:sz w:val="20"/>
          <w:szCs w:val="20"/>
          <w:u w:val="none"/>
        </w:rPr>
      </w:pPr>
      <w:r w:rsidRPr="001149F2">
        <w:rPr>
          <w:rStyle w:val="a6"/>
          <w:rFonts w:ascii="Times New Roman" w:eastAsia="標楷體" w:hAnsi="Times New Roman" w:cs="Times New Roman" w:hint="eastAsia"/>
          <w:bCs/>
          <w:color w:val="auto"/>
          <w:sz w:val="20"/>
          <w:szCs w:val="20"/>
          <w:u w:val="none"/>
        </w:rPr>
        <w:t>電子郵件信箱</w:t>
      </w:r>
    </w:p>
    <w:p w:rsidR="002806C8" w:rsidRPr="001149F2" w:rsidRDefault="002806C8" w:rsidP="00582B90">
      <w:pPr>
        <w:spacing w:afterLines="50" w:after="180"/>
        <w:jc w:val="center"/>
        <w:rPr>
          <w:rFonts w:ascii="Times New Roman" w:eastAsia="標楷體" w:hAnsi="Times New Roman" w:cs="Times New Roman"/>
          <w:bCs/>
          <w:sz w:val="20"/>
          <w:szCs w:val="20"/>
        </w:rPr>
      </w:pPr>
    </w:p>
    <w:p w:rsidR="002806C8" w:rsidRPr="002806C8" w:rsidRDefault="002806C8" w:rsidP="002806C8">
      <w:pPr>
        <w:rPr>
          <w:rFonts w:eastAsia="標楷體"/>
          <w:b/>
          <w:bCs/>
          <w:noProof/>
          <w:snapToGrid w:val="0"/>
          <w:kern w:val="0"/>
          <w:sz w:val="22"/>
        </w:rPr>
      </w:pPr>
      <w:r w:rsidRPr="002806C8">
        <w:rPr>
          <w:rFonts w:eastAsia="標楷體" w:hint="eastAsia"/>
          <w:b/>
          <w:bCs/>
          <w:noProof/>
          <w:snapToGrid w:val="0"/>
          <w:kern w:val="0"/>
          <w:sz w:val="22"/>
        </w:rPr>
        <w:t>學生格式範例如下：</w:t>
      </w:r>
    </w:p>
    <w:p w:rsidR="002806C8" w:rsidRPr="001134C5" w:rsidRDefault="002806C8" w:rsidP="002806C8">
      <w:pPr>
        <w:rPr>
          <w:rFonts w:eastAsia="標楷體"/>
          <w:b/>
          <w:bCs/>
          <w:noProof/>
          <w:snapToGrid w:val="0"/>
          <w:kern w:val="0"/>
        </w:rPr>
      </w:pPr>
      <w:r w:rsidRPr="001134C5">
        <w:rPr>
          <w:rFonts w:eastAsia="標楷體" w:hint="eastAsia"/>
          <w:b/>
          <w:bCs/>
          <w:noProof/>
          <w:snapToGrid w:val="0"/>
          <w:kern w:val="0"/>
        </w:rPr>
        <w:t>陳南臺</w:t>
      </w:r>
    </w:p>
    <w:p w:rsidR="002806C8" w:rsidRPr="005516B7" w:rsidRDefault="002806C8" w:rsidP="002806C8">
      <w:pPr>
        <w:rPr>
          <w:rFonts w:eastAsia="標楷體"/>
          <w:bCs/>
        </w:rPr>
      </w:pPr>
      <w:r w:rsidRPr="005516B7">
        <w:rPr>
          <w:rFonts w:eastAsia="標楷體" w:hint="eastAsia"/>
          <w:bCs/>
          <w:noProof/>
          <w:snapToGrid w:val="0"/>
          <w:kern w:val="0"/>
        </w:rPr>
        <w:t>南臺科技大學商管學院企業管理系研究生</w:t>
      </w:r>
    </w:p>
    <w:p w:rsidR="002806C8" w:rsidRPr="005516B7" w:rsidRDefault="002806C8" w:rsidP="002806C8">
      <w:pPr>
        <w:rPr>
          <w:rFonts w:ascii="Times New Roman" w:eastAsia="標楷體" w:hAnsi="Times New Roman" w:cs="Times New Roman"/>
          <w:kern w:val="0"/>
          <w:sz w:val="20"/>
        </w:rPr>
      </w:pPr>
      <w:r w:rsidRPr="005516B7">
        <w:rPr>
          <w:rFonts w:ascii="Times New Roman" w:eastAsia="標楷體" w:hAnsi="Times New Roman" w:cs="Times New Roman"/>
          <w:kern w:val="0"/>
          <w:sz w:val="20"/>
        </w:rPr>
        <w:t>stust.dba.seminar@gmail.com</w:t>
      </w:r>
    </w:p>
    <w:p w:rsidR="00A90D8C" w:rsidRPr="001149F2" w:rsidRDefault="00A90D8C" w:rsidP="00CF571C">
      <w:pPr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149F2">
        <w:rPr>
          <w:rFonts w:ascii="Times New Roman" w:eastAsia="標楷體" w:hAnsi="Times New Roman" w:cs="Times New Roman"/>
          <w:b/>
          <w:bCs/>
          <w:sz w:val="28"/>
          <w:szCs w:val="28"/>
        </w:rPr>
        <w:t>摘要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(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標楷體，粗體，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14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級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)</w:t>
      </w:r>
    </w:p>
    <w:p w:rsidR="00A90D8C" w:rsidRPr="001149F2" w:rsidRDefault="001F1618" w:rsidP="00CF571C">
      <w:pPr>
        <w:ind w:firstLineChars="200" w:firstLine="400"/>
        <w:jc w:val="both"/>
        <w:rPr>
          <w:rFonts w:ascii="Times New Roman" w:eastAsia="標楷體" w:hAnsi="Times New Roman" w:cs="Times New Roman"/>
          <w:bCs/>
          <w:sz w:val="20"/>
          <w:szCs w:val="20"/>
        </w:rPr>
      </w:pPr>
      <w:r w:rsidRPr="001149F2">
        <w:rPr>
          <w:rFonts w:ascii="Times New Roman" w:eastAsia="標楷體" w:hAnsi="Times New Roman" w:cs="Times New Roman" w:hint="eastAsia"/>
          <w:bCs/>
          <w:sz w:val="20"/>
          <w:szCs w:val="20"/>
        </w:rPr>
        <w:t>內文</w:t>
      </w:r>
      <w:r w:rsidRPr="001149F2">
        <w:rPr>
          <w:rFonts w:ascii="Times New Roman" w:eastAsia="標楷體" w:hAnsi="Times New Roman" w:cs="Times New Roman" w:hint="eastAsia"/>
          <w:bCs/>
          <w:color w:val="FF0000"/>
          <w:sz w:val="20"/>
          <w:szCs w:val="20"/>
        </w:rPr>
        <w:t>(</w:t>
      </w:r>
      <w:r w:rsidR="00FF04EA" w:rsidRPr="001149F2">
        <w:rPr>
          <w:rFonts w:ascii="Times New Roman" w:eastAsia="標楷體" w:hAnsi="Times New Roman" w:cs="Times New Roman" w:hint="eastAsia"/>
          <w:bCs/>
          <w:color w:val="FF0000"/>
          <w:sz w:val="20"/>
          <w:szCs w:val="20"/>
        </w:rPr>
        <w:t>標楷體</w:t>
      </w:r>
      <w:r w:rsidRPr="001149F2">
        <w:rPr>
          <w:rFonts w:ascii="Times New Roman" w:eastAsia="標楷體" w:hAnsi="Times New Roman" w:cs="Times New Roman" w:hint="eastAsia"/>
          <w:bCs/>
          <w:color w:val="FF0000"/>
          <w:sz w:val="20"/>
          <w:szCs w:val="20"/>
        </w:rPr>
        <w:t>，</w:t>
      </w:r>
      <w:r w:rsidRPr="001149F2">
        <w:rPr>
          <w:rFonts w:ascii="Times New Roman" w:eastAsia="標楷體" w:hAnsi="Times New Roman" w:cs="Times New Roman" w:hint="eastAsia"/>
          <w:bCs/>
          <w:color w:val="FF0000"/>
          <w:sz w:val="20"/>
          <w:szCs w:val="20"/>
        </w:rPr>
        <w:t>10</w:t>
      </w:r>
      <w:r w:rsidRPr="001149F2">
        <w:rPr>
          <w:rFonts w:ascii="Times New Roman" w:eastAsia="標楷體" w:hAnsi="Times New Roman" w:cs="Times New Roman" w:hint="eastAsia"/>
          <w:bCs/>
          <w:color w:val="FF0000"/>
          <w:sz w:val="20"/>
          <w:szCs w:val="20"/>
        </w:rPr>
        <w:t>級，單行間距</w:t>
      </w:r>
      <w:r w:rsidRPr="001149F2">
        <w:rPr>
          <w:rFonts w:ascii="Times New Roman" w:eastAsia="標楷體" w:hAnsi="Times New Roman" w:cs="Times New Roman" w:hint="eastAsia"/>
          <w:bCs/>
          <w:color w:val="FF0000"/>
          <w:sz w:val="20"/>
          <w:szCs w:val="20"/>
        </w:rPr>
        <w:t>)</w:t>
      </w:r>
    </w:p>
    <w:p w:rsidR="00CF571C" w:rsidRPr="001149F2" w:rsidRDefault="00CF571C" w:rsidP="00CF571C">
      <w:pPr>
        <w:ind w:firstLineChars="200" w:firstLine="480"/>
        <w:jc w:val="both"/>
        <w:rPr>
          <w:rFonts w:ascii="Times New Roman" w:eastAsia="標楷體" w:hAnsi="Times New Roman" w:cs="Times New Roman"/>
          <w:b/>
          <w:bCs/>
        </w:rPr>
      </w:pPr>
    </w:p>
    <w:p w:rsidR="00A90D8C" w:rsidRPr="001149F2" w:rsidRDefault="00A90D8C" w:rsidP="00CF571C">
      <w:pPr>
        <w:ind w:left="797" w:hangingChars="398" w:hanging="797"/>
        <w:jc w:val="both"/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</w:pPr>
      <w:r w:rsidRPr="001149F2">
        <w:rPr>
          <w:rFonts w:ascii="Times New Roman" w:eastAsia="標楷體" w:hAnsi="Times New Roman" w:cs="Times New Roman"/>
          <w:b/>
          <w:bCs/>
          <w:sz w:val="20"/>
          <w:szCs w:val="20"/>
        </w:rPr>
        <w:t>關鍵詞：</w:t>
      </w:r>
      <w:r w:rsidR="001F1618" w:rsidRPr="001149F2">
        <w:rPr>
          <w:rFonts w:ascii="Times New Roman" w:eastAsia="標楷體" w:hAnsi="Times New Roman" w:cs="Times New Roman"/>
          <w:b/>
          <w:bCs/>
          <w:sz w:val="20"/>
          <w:szCs w:val="20"/>
        </w:rPr>
        <w:t>關鍵詞</w:t>
      </w:r>
      <w:r w:rsidR="001F1618" w:rsidRPr="001149F2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1</w:t>
      </w:r>
      <w:r w:rsidRPr="001149F2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、</w:t>
      </w:r>
      <w:r w:rsidR="001F1618" w:rsidRPr="001149F2">
        <w:rPr>
          <w:rFonts w:ascii="Times New Roman" w:eastAsia="標楷體" w:hAnsi="Times New Roman" w:cs="Times New Roman"/>
          <w:b/>
          <w:bCs/>
          <w:sz w:val="20"/>
          <w:szCs w:val="20"/>
        </w:rPr>
        <w:t>關鍵詞</w:t>
      </w:r>
      <w:r w:rsidR="001F1618" w:rsidRPr="001149F2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2</w:t>
      </w:r>
      <w:r w:rsidRPr="001149F2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、</w:t>
      </w:r>
      <w:r w:rsidR="001F1618" w:rsidRPr="001149F2">
        <w:rPr>
          <w:rFonts w:ascii="Times New Roman" w:eastAsia="標楷體" w:hAnsi="Times New Roman" w:cs="Times New Roman"/>
          <w:b/>
          <w:bCs/>
          <w:sz w:val="20"/>
          <w:szCs w:val="20"/>
        </w:rPr>
        <w:t>關鍵詞</w:t>
      </w:r>
      <w:r w:rsidR="001F1618" w:rsidRPr="001149F2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3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(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標楷體，粗體，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10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級</w:t>
      </w:r>
      <w:r w:rsidRPr="001149F2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)</w:t>
      </w:r>
    </w:p>
    <w:p w:rsidR="002806C8" w:rsidRDefault="002806C8" w:rsidP="006924B4">
      <w:pPr>
        <w:jc w:val="both"/>
        <w:rPr>
          <w:rFonts w:ascii="Times New Roman" w:eastAsia="標楷體" w:hAnsi="Times New Roman"/>
          <w:color w:val="FF0000"/>
          <w:sz w:val="20"/>
        </w:rPr>
      </w:pPr>
    </w:p>
    <w:p w:rsidR="002806C8" w:rsidRDefault="002806C8" w:rsidP="006924B4">
      <w:pPr>
        <w:jc w:val="both"/>
        <w:rPr>
          <w:rFonts w:ascii="Times New Roman" w:eastAsia="標楷體" w:hAnsi="Times New Roman"/>
          <w:color w:val="FF0000"/>
          <w:sz w:val="20"/>
        </w:rPr>
      </w:pPr>
    </w:p>
    <w:p w:rsidR="002806C8" w:rsidRDefault="002806C8" w:rsidP="006924B4">
      <w:pPr>
        <w:jc w:val="both"/>
        <w:rPr>
          <w:rFonts w:ascii="Times New Roman" w:eastAsia="標楷體" w:hAnsi="Times New Roman"/>
          <w:color w:val="FF0000"/>
          <w:sz w:val="20"/>
        </w:rPr>
      </w:pPr>
    </w:p>
    <w:p w:rsidR="006924B4" w:rsidRPr="001149F2" w:rsidRDefault="006924B4" w:rsidP="006924B4">
      <w:pPr>
        <w:jc w:val="both"/>
        <w:rPr>
          <w:rFonts w:ascii="Times New Roman" w:eastAsia="標楷體" w:hAnsi="Times New Roman"/>
          <w:sz w:val="20"/>
        </w:rPr>
      </w:pPr>
      <w:r w:rsidRPr="001149F2">
        <w:rPr>
          <w:rFonts w:ascii="Times New Roman" w:eastAsia="標楷體" w:hAnsi="Times New Roman" w:hint="eastAsia"/>
          <w:color w:val="FF0000"/>
          <w:sz w:val="20"/>
        </w:rPr>
        <w:t>內文</w:t>
      </w:r>
      <w:r w:rsidRPr="001149F2">
        <w:rPr>
          <w:rFonts w:ascii="Times New Roman" w:eastAsia="標楷體" w:hAnsi="Times New Roman" w:hint="eastAsia"/>
          <w:sz w:val="20"/>
        </w:rPr>
        <w:t>請</w:t>
      </w:r>
      <w:r w:rsidR="008D4523">
        <w:rPr>
          <w:rFonts w:ascii="Times New Roman" w:eastAsia="標楷體" w:hAnsi="Times New Roman" w:hint="eastAsia"/>
          <w:sz w:val="20"/>
        </w:rPr>
        <w:t>於關鍵詞後空一行接續，並使</w:t>
      </w:r>
      <w:r w:rsidRPr="001149F2">
        <w:rPr>
          <w:rFonts w:ascii="Times New Roman" w:eastAsia="標楷體" w:hAnsi="Times New Roman" w:hint="eastAsia"/>
          <w:sz w:val="20"/>
        </w:rPr>
        <w:t>用</w:t>
      </w:r>
      <w:r w:rsidR="00FF04EA" w:rsidRPr="001149F2">
        <w:rPr>
          <w:rFonts w:ascii="Times New Roman" w:eastAsia="標楷體" w:hAnsi="Times New Roman" w:hint="eastAsia"/>
          <w:sz w:val="20"/>
        </w:rPr>
        <w:t>標楷體</w:t>
      </w:r>
      <w:r w:rsidRPr="001149F2">
        <w:rPr>
          <w:rFonts w:ascii="Times New Roman" w:eastAsia="標楷體" w:hAnsi="Times New Roman" w:hint="eastAsia"/>
          <w:sz w:val="20"/>
        </w:rPr>
        <w:t>，</w:t>
      </w:r>
      <w:r w:rsidRPr="001149F2">
        <w:rPr>
          <w:rFonts w:ascii="Times New Roman" w:eastAsia="標楷體" w:hAnsi="Times New Roman" w:hint="eastAsia"/>
          <w:sz w:val="20"/>
        </w:rPr>
        <w:t>10</w:t>
      </w:r>
      <w:r w:rsidRPr="001149F2">
        <w:rPr>
          <w:rFonts w:ascii="Times New Roman" w:eastAsia="標楷體" w:hAnsi="Times New Roman" w:hint="eastAsia"/>
          <w:sz w:val="20"/>
        </w:rPr>
        <w:t>級（英文用</w:t>
      </w:r>
      <w:r w:rsidRPr="001149F2">
        <w:rPr>
          <w:rFonts w:ascii="Times New Roman" w:eastAsia="標楷體" w:hAnsi="Times New Roman"/>
          <w:sz w:val="20"/>
        </w:rPr>
        <w:t>Time New Roman</w:t>
      </w:r>
      <w:r w:rsidRPr="001149F2">
        <w:rPr>
          <w:rFonts w:ascii="Times New Roman" w:eastAsia="標楷體" w:hAnsi="Times New Roman" w:hint="eastAsia"/>
          <w:sz w:val="20"/>
        </w:rPr>
        <w:t>，</w:t>
      </w:r>
      <w:r w:rsidRPr="001149F2">
        <w:rPr>
          <w:rFonts w:ascii="Times New Roman" w:eastAsia="標楷體" w:hAnsi="Times New Roman" w:hint="eastAsia"/>
          <w:sz w:val="20"/>
        </w:rPr>
        <w:t>10pt</w:t>
      </w:r>
      <w:r w:rsidRPr="001149F2">
        <w:rPr>
          <w:rFonts w:ascii="Times New Roman" w:eastAsia="標楷體" w:hAnsi="Times New Roman" w:hint="eastAsia"/>
          <w:sz w:val="20"/>
        </w:rPr>
        <w:t>）。</w:t>
      </w:r>
    </w:p>
    <w:p w:rsidR="006924B4" w:rsidRPr="001149F2" w:rsidRDefault="006924B4" w:rsidP="006924B4">
      <w:pPr>
        <w:jc w:val="both"/>
        <w:rPr>
          <w:rFonts w:ascii="Times New Roman" w:eastAsia="標楷體" w:hAnsi="Times New Roman"/>
          <w:sz w:val="20"/>
        </w:rPr>
      </w:pPr>
      <w:proofErr w:type="gramStart"/>
      <w:r w:rsidRPr="001149F2">
        <w:rPr>
          <w:rFonts w:ascii="Times New Roman" w:eastAsia="標楷體" w:hAnsi="Times New Roman" w:hint="eastAsia"/>
          <w:color w:val="FF0000"/>
          <w:sz w:val="20"/>
        </w:rPr>
        <w:t>註釋</w:t>
      </w:r>
      <w:r w:rsidRPr="001149F2">
        <w:rPr>
          <w:rFonts w:ascii="Times New Roman" w:eastAsia="標楷體" w:hAnsi="Times New Roman" w:hint="eastAsia"/>
          <w:sz w:val="20"/>
        </w:rPr>
        <w:t>用</w:t>
      </w:r>
      <w:proofErr w:type="gramEnd"/>
      <w:r w:rsidRPr="001149F2">
        <w:rPr>
          <w:rFonts w:ascii="Times New Roman" w:eastAsia="標楷體" w:hAnsi="Times New Roman"/>
          <w:sz w:val="20"/>
        </w:rPr>
        <w:t>Word</w:t>
      </w:r>
      <w:r w:rsidRPr="001149F2">
        <w:rPr>
          <w:rFonts w:ascii="Times New Roman" w:eastAsia="標楷體" w:hAnsi="Times New Roman" w:hint="eastAsia"/>
          <w:sz w:val="20"/>
        </w:rPr>
        <w:t>中</w:t>
      </w:r>
      <w:r w:rsidRPr="001149F2">
        <w:rPr>
          <w:rFonts w:ascii="Times New Roman" w:eastAsia="標楷體" w:hAnsi="Times New Roman"/>
          <w:sz w:val="20"/>
        </w:rPr>
        <w:t>/</w:t>
      </w:r>
      <w:r w:rsidRPr="001149F2">
        <w:rPr>
          <w:rFonts w:ascii="Times New Roman" w:eastAsia="標楷體" w:hAnsi="Times New Roman" w:hint="eastAsia"/>
          <w:sz w:val="20"/>
        </w:rPr>
        <w:t xml:space="preserve"> </w:t>
      </w:r>
      <w:r w:rsidRPr="001149F2">
        <w:rPr>
          <w:rFonts w:ascii="Times New Roman" w:eastAsia="標楷體" w:hAnsi="Times New Roman" w:hint="eastAsia"/>
          <w:sz w:val="20"/>
        </w:rPr>
        <w:t>插入</w:t>
      </w:r>
      <w:r w:rsidRPr="001149F2">
        <w:rPr>
          <w:rFonts w:ascii="Times New Roman" w:eastAsia="標楷體" w:hAnsi="Times New Roman"/>
          <w:sz w:val="20"/>
        </w:rPr>
        <w:t>/</w:t>
      </w:r>
      <w:r w:rsidRPr="001149F2">
        <w:rPr>
          <w:rFonts w:ascii="Times New Roman" w:eastAsia="標楷體" w:hAnsi="Times New Roman" w:hint="eastAsia"/>
          <w:sz w:val="20"/>
        </w:rPr>
        <w:t xml:space="preserve"> </w:t>
      </w:r>
      <w:r w:rsidRPr="001149F2">
        <w:rPr>
          <w:rFonts w:ascii="Times New Roman" w:eastAsia="標楷體" w:hAnsi="Times New Roman" w:hint="eastAsia"/>
          <w:b/>
          <w:bCs/>
          <w:sz w:val="20"/>
        </w:rPr>
        <w:t>註腳</w:t>
      </w:r>
      <w:r w:rsidRPr="001149F2">
        <w:rPr>
          <w:rFonts w:ascii="Times New Roman" w:eastAsia="標楷體" w:hAnsi="Times New Roman" w:hint="eastAsia"/>
          <w:sz w:val="20"/>
        </w:rPr>
        <w:t>之功能</w:t>
      </w:r>
      <w:r w:rsidRPr="001149F2">
        <w:rPr>
          <w:rFonts w:ascii="Times New Roman" w:eastAsia="標楷體" w:hAnsi="Times New Roman" w:hint="eastAsia"/>
          <w:sz w:val="20"/>
        </w:rPr>
        <w:t>(</w:t>
      </w:r>
      <w:r w:rsidRPr="001149F2">
        <w:rPr>
          <w:rFonts w:ascii="Times New Roman" w:eastAsia="標楷體" w:hAnsi="Times New Roman" w:hint="eastAsia"/>
          <w:sz w:val="20"/>
        </w:rPr>
        <w:t>本頁</w:t>
      </w:r>
      <w:proofErr w:type="gramStart"/>
      <w:r w:rsidRPr="001149F2">
        <w:rPr>
          <w:rFonts w:ascii="Times New Roman" w:eastAsia="標楷體" w:hAnsi="Times New Roman" w:hint="eastAsia"/>
          <w:sz w:val="20"/>
        </w:rPr>
        <w:t>註</w:t>
      </w:r>
      <w:proofErr w:type="gramEnd"/>
      <w:r w:rsidRPr="001149F2">
        <w:rPr>
          <w:rFonts w:ascii="Times New Roman" w:eastAsia="標楷體" w:hAnsi="Times New Roman" w:hint="eastAsia"/>
          <w:sz w:val="20"/>
        </w:rPr>
        <w:t>)</w:t>
      </w:r>
      <w:r w:rsidRPr="001149F2">
        <w:rPr>
          <w:rFonts w:ascii="Times New Roman" w:eastAsia="標楷體" w:hAnsi="Times New Roman" w:hint="eastAsia"/>
          <w:sz w:val="20"/>
        </w:rPr>
        <w:t>，註腳文字用</w:t>
      </w:r>
      <w:r w:rsidR="00FF04EA" w:rsidRPr="001149F2">
        <w:rPr>
          <w:rFonts w:ascii="Times New Roman" w:eastAsia="標楷體" w:hAnsi="Times New Roman" w:hint="eastAsia"/>
          <w:sz w:val="20"/>
        </w:rPr>
        <w:t>標楷體</w:t>
      </w:r>
      <w:r w:rsidRPr="001149F2">
        <w:rPr>
          <w:rFonts w:ascii="Times New Roman" w:eastAsia="標楷體" w:hAnsi="Times New Roman" w:hint="eastAsia"/>
          <w:sz w:val="20"/>
        </w:rPr>
        <w:t>8</w:t>
      </w:r>
      <w:r w:rsidRPr="001149F2">
        <w:rPr>
          <w:rFonts w:ascii="Times New Roman" w:eastAsia="標楷體" w:hAnsi="Times New Roman" w:hint="eastAsia"/>
          <w:sz w:val="20"/>
        </w:rPr>
        <w:t>級。</w:t>
      </w:r>
    </w:p>
    <w:p w:rsidR="006924B4" w:rsidRPr="002806C8" w:rsidRDefault="006924B4" w:rsidP="00CF571C">
      <w:pPr>
        <w:ind w:left="797" w:hangingChars="398" w:hanging="797"/>
        <w:jc w:val="both"/>
        <w:rPr>
          <w:rFonts w:ascii="Times New Roman" w:eastAsia="標楷體" w:hAnsi="Times New Roman" w:cs="Times New Roman"/>
          <w:b/>
          <w:bCs/>
          <w:sz w:val="20"/>
          <w:szCs w:val="20"/>
        </w:rPr>
      </w:pPr>
    </w:p>
    <w:p w:rsidR="00A90D8C" w:rsidRPr="001149F2" w:rsidRDefault="00A90D8C" w:rsidP="00A90D8C">
      <w:pPr>
        <w:widowControl/>
        <w:rPr>
          <w:rFonts w:ascii="Times New Roman" w:eastAsia="標楷體" w:hAnsi="Times New Roman" w:cs="Times New Roman"/>
          <w:bCs/>
          <w:noProof/>
          <w:snapToGrid w:val="0"/>
          <w:kern w:val="0"/>
        </w:rPr>
      </w:pPr>
      <w:r w:rsidRPr="001149F2">
        <w:rPr>
          <w:rFonts w:ascii="Times New Roman" w:eastAsia="標楷體" w:hAnsi="Times New Roman" w:cs="Times New Roman"/>
          <w:bCs/>
          <w:noProof/>
          <w:snapToGrid w:val="0"/>
          <w:kern w:val="0"/>
        </w:rPr>
        <w:br w:type="page"/>
      </w:r>
    </w:p>
    <w:p w:rsidR="005A2A39" w:rsidRPr="001149F2" w:rsidRDefault="005A2A39" w:rsidP="00CF571C">
      <w:pPr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49F2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lastRenderedPageBreak/>
        <w:t>本文</w:t>
      </w:r>
      <w:r w:rsidR="00EF6A28" w:rsidRPr="001149F2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(</w:t>
      </w:r>
      <w:r w:rsidR="00EF6A28" w:rsidRPr="001149F2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含摘要至多</w:t>
      </w:r>
      <w:r w:rsidR="00EF6A28" w:rsidRPr="001149F2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8</w:t>
      </w:r>
      <w:r w:rsidR="00EF6A28" w:rsidRPr="001149F2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頁</w:t>
      </w:r>
      <w:r w:rsidR="00EF6A28" w:rsidRPr="001149F2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)</w:t>
      </w:r>
    </w:p>
    <w:p w:rsidR="005A2A39" w:rsidRPr="001149F2" w:rsidRDefault="005A2A39" w:rsidP="00CF571C">
      <w:pPr>
        <w:jc w:val="both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49F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壹、前言</w:t>
      </w:r>
      <w:r w:rsidRPr="001149F2">
        <w:rPr>
          <w:rFonts w:ascii="Times New Roman" w:eastAsia="標楷體" w:hAnsi="Times New Roman" w:hint="eastAsia"/>
          <w:b/>
          <w:color w:val="FF0000"/>
          <w:sz w:val="28"/>
          <w:szCs w:val="28"/>
        </w:rPr>
        <w:t>（標楷體，粗體、</w:t>
      </w:r>
      <w:r w:rsidRPr="001149F2">
        <w:rPr>
          <w:rFonts w:ascii="Times New Roman" w:eastAsia="標楷體" w:hAnsi="Times New Roman" w:hint="eastAsia"/>
          <w:b/>
          <w:color w:val="FF0000"/>
          <w:sz w:val="28"/>
          <w:szCs w:val="28"/>
        </w:rPr>
        <w:t>14</w:t>
      </w:r>
      <w:r w:rsidRPr="001149F2">
        <w:rPr>
          <w:rFonts w:ascii="Times New Roman" w:eastAsia="標楷體" w:hAnsi="Times New Roman" w:hint="eastAsia"/>
          <w:b/>
          <w:color w:val="FF0000"/>
          <w:sz w:val="28"/>
          <w:szCs w:val="28"/>
        </w:rPr>
        <w:t>級）</w:t>
      </w:r>
    </w:p>
    <w:p w:rsidR="005A2A39" w:rsidRPr="001149F2" w:rsidRDefault="005A2A39" w:rsidP="00CF571C">
      <w:pPr>
        <w:jc w:val="both"/>
        <w:rPr>
          <w:rFonts w:ascii="Times New Roman" w:eastAsia="標楷體" w:hAnsi="Times New Roman"/>
          <w:color w:val="000000"/>
        </w:rPr>
      </w:pPr>
      <w:r w:rsidRPr="001149F2">
        <w:rPr>
          <w:rFonts w:ascii="Times New Roman" w:eastAsia="標楷體" w:hAnsi="Times New Roman" w:cs="Times New Roman" w:hint="eastAsia"/>
          <w:bCs/>
        </w:rPr>
        <w:t xml:space="preserve">　　</w:t>
      </w:r>
      <w:r w:rsidRPr="001149F2">
        <w:rPr>
          <w:rFonts w:ascii="Times New Roman" w:eastAsia="標楷體" w:hAnsi="Times New Roman" w:hint="eastAsia"/>
          <w:kern w:val="0"/>
        </w:rPr>
        <w:t>(</w:t>
      </w:r>
      <w:r w:rsidRPr="001149F2">
        <w:rPr>
          <w:rFonts w:ascii="Times New Roman" w:eastAsia="標楷體" w:hAnsi="Times New Roman" w:hint="eastAsia"/>
          <w:bCs/>
          <w:color w:val="000000"/>
        </w:rPr>
        <w:t>※各層標題之</w:t>
      </w:r>
      <w:r w:rsidRPr="001149F2">
        <w:rPr>
          <w:rFonts w:ascii="Times New Roman" w:eastAsia="標楷體" w:hAnsi="Times New Roman" w:hint="eastAsia"/>
          <w:color w:val="000000"/>
        </w:rPr>
        <w:t>內文的中文為「</w:t>
      </w:r>
      <w:r w:rsidR="00FF04EA" w:rsidRPr="001149F2">
        <w:rPr>
          <w:rFonts w:ascii="Times New Roman" w:eastAsia="標楷體" w:hAnsi="Times New Roman" w:hint="eastAsia"/>
          <w:color w:val="000000"/>
        </w:rPr>
        <w:t>標楷體</w:t>
      </w:r>
      <w:r w:rsidRPr="001149F2">
        <w:rPr>
          <w:rFonts w:ascii="Times New Roman" w:eastAsia="標楷體" w:hAnsi="Times New Roman" w:hint="eastAsia"/>
          <w:color w:val="000000"/>
        </w:rPr>
        <w:t>」</w:t>
      </w:r>
      <w:r w:rsidRPr="001149F2">
        <w:rPr>
          <w:rFonts w:ascii="Times New Roman" w:eastAsia="標楷體" w:hAnsi="Times New Roman" w:hint="eastAsia"/>
          <w:color w:val="000000"/>
        </w:rPr>
        <w:t>10</w:t>
      </w:r>
      <w:r w:rsidRPr="001149F2">
        <w:rPr>
          <w:rFonts w:ascii="Times New Roman" w:eastAsia="標楷體" w:hAnsi="Times New Roman" w:hint="eastAsia"/>
          <w:color w:val="000000"/>
        </w:rPr>
        <w:t>級；英文為</w:t>
      </w:r>
      <w:r w:rsidRPr="001149F2">
        <w:rPr>
          <w:rFonts w:ascii="Times New Roman" w:eastAsia="標楷體" w:hAnsi="Times New Roman"/>
          <w:color w:val="000000"/>
        </w:rPr>
        <w:t>Times New Roman</w:t>
      </w:r>
      <w:r w:rsidR="001B281D" w:rsidRPr="001149F2">
        <w:rPr>
          <w:rFonts w:ascii="Times New Roman" w:eastAsia="標楷體" w:hAnsi="Times New Roman" w:hint="eastAsia"/>
          <w:color w:val="000000"/>
        </w:rPr>
        <w:t>，</w:t>
      </w:r>
      <w:r w:rsidRPr="001149F2">
        <w:rPr>
          <w:rFonts w:ascii="Times New Roman" w:eastAsia="標楷體" w:hAnsi="Times New Roman" w:hint="eastAsia"/>
          <w:color w:val="000000"/>
        </w:rPr>
        <w:t>10</w:t>
      </w:r>
      <w:r w:rsidRPr="001149F2">
        <w:rPr>
          <w:rFonts w:ascii="Times New Roman" w:eastAsia="標楷體" w:hAnsi="Times New Roman" w:hint="eastAsia"/>
          <w:color w:val="000000"/>
        </w:rPr>
        <w:t>級</w:t>
      </w:r>
      <w:r w:rsidRPr="001149F2">
        <w:rPr>
          <w:rFonts w:ascii="Times New Roman" w:eastAsia="標楷體" w:hAnsi="Times New Roman" w:hint="eastAsia"/>
          <w:color w:val="000000"/>
        </w:rPr>
        <w:t>)</w:t>
      </w:r>
    </w:p>
    <w:p w:rsidR="005A2A39" w:rsidRPr="001149F2" w:rsidRDefault="005A2A39" w:rsidP="00CF571C">
      <w:pPr>
        <w:jc w:val="both"/>
        <w:rPr>
          <w:rFonts w:ascii="Times New Roman" w:eastAsia="標楷體" w:hAnsi="Times New Roman"/>
          <w:b/>
        </w:rPr>
      </w:pPr>
      <w:r w:rsidRPr="001149F2">
        <w:rPr>
          <w:rFonts w:ascii="Times New Roman" w:eastAsia="標楷體" w:hAnsi="Times New Roman" w:hint="eastAsia"/>
          <w:b/>
          <w:bCs/>
          <w:color w:val="000000"/>
        </w:rPr>
        <w:t>一、研究背景與動機</w:t>
      </w:r>
      <w:r w:rsidRPr="001149F2">
        <w:rPr>
          <w:rFonts w:ascii="Times New Roman" w:eastAsia="標楷體" w:hAnsi="Times New Roman" w:hint="eastAsia"/>
          <w:b/>
          <w:color w:val="FF0000"/>
        </w:rPr>
        <w:t>（標楷體，粗體，</w:t>
      </w:r>
      <w:r w:rsidRPr="001149F2">
        <w:rPr>
          <w:rFonts w:ascii="Times New Roman" w:eastAsia="標楷體" w:hAnsi="Times New Roman" w:hint="eastAsia"/>
          <w:b/>
          <w:color w:val="FF0000"/>
        </w:rPr>
        <w:t>12</w:t>
      </w:r>
      <w:r w:rsidRPr="001149F2">
        <w:rPr>
          <w:rFonts w:ascii="Times New Roman" w:eastAsia="標楷體" w:hAnsi="Times New Roman" w:hint="eastAsia"/>
          <w:b/>
          <w:color w:val="FF0000"/>
        </w:rPr>
        <w:t>級）</w:t>
      </w:r>
    </w:p>
    <w:p w:rsidR="005A2A39" w:rsidRPr="001149F2" w:rsidRDefault="005A2A39" w:rsidP="00CF571C">
      <w:pPr>
        <w:jc w:val="both"/>
        <w:rPr>
          <w:rFonts w:ascii="Times New Roman" w:eastAsia="標楷體" w:hAnsi="Times New Roman"/>
          <w:b/>
          <w:color w:val="FF0000"/>
          <w:sz w:val="22"/>
        </w:rPr>
      </w:pPr>
      <w:r w:rsidRPr="001149F2">
        <w:rPr>
          <w:rFonts w:ascii="Times New Roman" w:eastAsia="標楷體" w:hAnsi="Times New Roman" w:hint="eastAsia"/>
          <w:b/>
          <w:bCs/>
          <w:color w:val="000000"/>
          <w:sz w:val="22"/>
        </w:rPr>
        <w:t>(</w:t>
      </w:r>
      <w:proofErr w:type="gramStart"/>
      <w:r w:rsidRPr="001149F2">
        <w:rPr>
          <w:rFonts w:ascii="Times New Roman" w:eastAsia="標楷體" w:hAnsi="Times New Roman" w:hint="eastAsia"/>
          <w:b/>
          <w:bCs/>
          <w:color w:val="000000"/>
          <w:sz w:val="22"/>
        </w:rPr>
        <w:t>一</w:t>
      </w:r>
      <w:proofErr w:type="gramEnd"/>
      <w:r w:rsidRPr="001149F2">
        <w:rPr>
          <w:rFonts w:ascii="Times New Roman" w:eastAsia="標楷體" w:hAnsi="Times New Roman" w:hint="eastAsia"/>
          <w:b/>
          <w:bCs/>
          <w:color w:val="000000"/>
          <w:sz w:val="22"/>
        </w:rPr>
        <w:t>)</w:t>
      </w:r>
      <w:r w:rsidRPr="001149F2">
        <w:rPr>
          <w:rFonts w:ascii="Times New Roman" w:eastAsia="標楷體" w:hAnsi="Times New Roman" w:hint="eastAsia"/>
          <w:b/>
          <w:bCs/>
          <w:color w:val="000000"/>
          <w:sz w:val="22"/>
        </w:rPr>
        <w:t>研究流程</w:t>
      </w:r>
      <w:r w:rsidRPr="001149F2">
        <w:rPr>
          <w:rFonts w:ascii="Times New Roman" w:eastAsia="標楷體" w:hAnsi="Times New Roman" w:hint="eastAsia"/>
          <w:b/>
          <w:color w:val="FF0000"/>
          <w:sz w:val="22"/>
        </w:rPr>
        <w:t>（標楷體，粗體，</w:t>
      </w:r>
      <w:r w:rsidRPr="001149F2">
        <w:rPr>
          <w:rFonts w:ascii="Times New Roman" w:eastAsia="標楷體" w:hAnsi="Times New Roman" w:hint="eastAsia"/>
          <w:b/>
          <w:color w:val="FF0000"/>
          <w:sz w:val="22"/>
        </w:rPr>
        <w:t>11</w:t>
      </w:r>
      <w:r w:rsidRPr="001149F2">
        <w:rPr>
          <w:rFonts w:ascii="Times New Roman" w:eastAsia="標楷體" w:hAnsi="Times New Roman" w:hint="eastAsia"/>
          <w:b/>
          <w:color w:val="FF0000"/>
          <w:sz w:val="22"/>
        </w:rPr>
        <w:t>級）</w:t>
      </w:r>
    </w:p>
    <w:p w:rsidR="005A2A39" w:rsidRPr="001149F2" w:rsidRDefault="005A2A39" w:rsidP="00CF571C">
      <w:pPr>
        <w:jc w:val="both"/>
        <w:rPr>
          <w:rFonts w:ascii="Times New Roman" w:eastAsia="標楷體" w:hAnsi="Times New Roman"/>
          <w:b/>
          <w:sz w:val="22"/>
        </w:rPr>
      </w:pPr>
      <w:r w:rsidRPr="001149F2">
        <w:rPr>
          <w:rFonts w:ascii="Times New Roman" w:eastAsia="標楷體" w:hAnsi="Times New Roman" w:hint="eastAsia"/>
          <w:b/>
          <w:sz w:val="22"/>
        </w:rPr>
        <w:t>(</w:t>
      </w:r>
      <w:r w:rsidRPr="001149F2">
        <w:rPr>
          <w:rFonts w:ascii="Times New Roman" w:eastAsia="標楷體" w:hAnsi="Times New Roman" w:hint="eastAsia"/>
          <w:b/>
          <w:sz w:val="22"/>
        </w:rPr>
        <w:t>二</w:t>
      </w:r>
      <w:r w:rsidRPr="001149F2">
        <w:rPr>
          <w:rFonts w:ascii="Times New Roman" w:eastAsia="標楷體" w:hAnsi="Times New Roman" w:hint="eastAsia"/>
          <w:b/>
          <w:sz w:val="22"/>
        </w:rPr>
        <w:t>)</w:t>
      </w:r>
      <w:r w:rsidRPr="001149F2">
        <w:rPr>
          <w:rFonts w:ascii="Times New Roman" w:eastAsia="標楷體" w:hAnsi="Times New Roman"/>
          <w:b/>
          <w:sz w:val="22"/>
        </w:rPr>
        <w:t>…</w:t>
      </w:r>
      <w:proofErr w:type="gramStart"/>
      <w:r w:rsidRPr="001149F2">
        <w:rPr>
          <w:rFonts w:ascii="Times New Roman" w:eastAsia="標楷體" w:hAnsi="Times New Roman"/>
          <w:b/>
          <w:sz w:val="22"/>
        </w:rPr>
        <w:t>……</w:t>
      </w:r>
      <w:proofErr w:type="gramEnd"/>
    </w:p>
    <w:p w:rsidR="005A2A39" w:rsidRPr="001149F2" w:rsidRDefault="005A2A39" w:rsidP="00CF571C">
      <w:pPr>
        <w:rPr>
          <w:rFonts w:ascii="Times New Roman" w:eastAsia="標楷體" w:hAnsi="Times New Roman"/>
          <w:b/>
          <w:color w:val="FF0000"/>
          <w:sz w:val="20"/>
        </w:rPr>
      </w:pPr>
      <w:r w:rsidRPr="001149F2">
        <w:rPr>
          <w:rFonts w:ascii="Times New Roman" w:eastAsia="標楷體" w:hAnsi="Times New Roman" w:cs="Times New Roman"/>
          <w:b/>
          <w:bCs/>
          <w:sz w:val="20"/>
        </w:rPr>
        <w:t>1.…</w:t>
      </w:r>
      <w:proofErr w:type="gramStart"/>
      <w:r w:rsidRPr="001149F2">
        <w:rPr>
          <w:rFonts w:ascii="Times New Roman" w:eastAsia="標楷體" w:hAnsi="Times New Roman" w:cs="Times New Roman"/>
          <w:b/>
          <w:bCs/>
          <w:sz w:val="20"/>
        </w:rPr>
        <w:t>……</w:t>
      </w:r>
      <w:proofErr w:type="gramEnd"/>
      <w:r w:rsidRPr="001149F2">
        <w:rPr>
          <w:rFonts w:ascii="Times New Roman" w:eastAsia="標楷體" w:hAnsi="Times New Roman" w:hint="eastAsia"/>
          <w:b/>
          <w:color w:val="FF0000"/>
          <w:sz w:val="20"/>
        </w:rPr>
        <w:t>（</w:t>
      </w:r>
      <w:r w:rsidR="00FF04EA" w:rsidRPr="001149F2">
        <w:rPr>
          <w:rFonts w:ascii="Times New Roman" w:eastAsia="標楷體" w:hAnsi="Times New Roman" w:hint="eastAsia"/>
          <w:b/>
          <w:color w:val="FF0000"/>
          <w:sz w:val="20"/>
        </w:rPr>
        <w:t>標楷體</w:t>
      </w:r>
      <w:r w:rsidRPr="001149F2">
        <w:rPr>
          <w:rFonts w:ascii="Times New Roman" w:eastAsia="標楷體" w:hAnsi="Times New Roman" w:hint="eastAsia"/>
          <w:b/>
          <w:color w:val="FF0000"/>
          <w:sz w:val="20"/>
        </w:rPr>
        <w:t>，粗體，</w:t>
      </w:r>
      <w:r w:rsidRPr="001149F2">
        <w:rPr>
          <w:rFonts w:ascii="Times New Roman" w:eastAsia="標楷體" w:hAnsi="Times New Roman" w:hint="eastAsia"/>
          <w:b/>
          <w:color w:val="FF0000"/>
          <w:sz w:val="20"/>
        </w:rPr>
        <w:t>10</w:t>
      </w:r>
      <w:r w:rsidRPr="001149F2">
        <w:rPr>
          <w:rFonts w:ascii="Times New Roman" w:eastAsia="標楷體" w:hAnsi="Times New Roman" w:hint="eastAsia"/>
          <w:b/>
          <w:color w:val="FF0000"/>
          <w:sz w:val="20"/>
        </w:rPr>
        <w:t>級）</w:t>
      </w:r>
    </w:p>
    <w:p w:rsidR="005A2A39" w:rsidRPr="001149F2" w:rsidRDefault="005A2A39" w:rsidP="00CF571C">
      <w:pPr>
        <w:rPr>
          <w:rFonts w:ascii="Times New Roman" w:eastAsia="標楷體" w:hAnsi="Times New Roman" w:cs="Times New Roman"/>
          <w:b/>
          <w:bCs/>
          <w:sz w:val="20"/>
        </w:rPr>
      </w:pPr>
      <w:r w:rsidRPr="001149F2">
        <w:rPr>
          <w:rFonts w:ascii="Times New Roman" w:eastAsia="標楷體" w:hAnsi="Times New Roman" w:cs="Times New Roman"/>
          <w:b/>
          <w:bCs/>
          <w:sz w:val="20"/>
        </w:rPr>
        <w:t>2.………</w:t>
      </w:r>
    </w:p>
    <w:p w:rsidR="005A2A39" w:rsidRPr="001149F2" w:rsidRDefault="005A2A39" w:rsidP="007E3E31">
      <w:pPr>
        <w:jc w:val="both"/>
        <w:rPr>
          <w:rFonts w:ascii="Times New Roman" w:eastAsia="標楷體" w:hAnsi="Times New Roman"/>
          <w:sz w:val="20"/>
        </w:rPr>
      </w:pPr>
      <w:r w:rsidRPr="001149F2">
        <w:rPr>
          <w:rFonts w:ascii="Times New Roman" w:eastAsia="標楷體" w:hAnsi="Times New Roman" w:hint="eastAsia"/>
          <w:bCs/>
          <w:color w:val="000000"/>
          <w:sz w:val="20"/>
        </w:rPr>
        <w:t>(1)</w:t>
      </w:r>
      <w:r w:rsidRPr="001149F2">
        <w:rPr>
          <w:rFonts w:ascii="Times New Roman" w:eastAsia="標楷體" w:hAnsi="Times New Roman"/>
          <w:bCs/>
          <w:color w:val="000000"/>
          <w:sz w:val="20"/>
        </w:rPr>
        <w:t>…</w:t>
      </w:r>
      <w:proofErr w:type="gramStart"/>
      <w:r w:rsidRPr="001149F2">
        <w:rPr>
          <w:rFonts w:ascii="Times New Roman" w:eastAsia="標楷體" w:hAnsi="Times New Roman"/>
          <w:bCs/>
          <w:color w:val="000000"/>
          <w:sz w:val="20"/>
        </w:rPr>
        <w:t>……</w:t>
      </w:r>
      <w:proofErr w:type="gramEnd"/>
      <w:r w:rsidRPr="001149F2">
        <w:rPr>
          <w:rFonts w:ascii="Times New Roman" w:eastAsia="標楷體" w:hAnsi="Times New Roman" w:hint="eastAsia"/>
          <w:color w:val="FF0000"/>
          <w:sz w:val="20"/>
        </w:rPr>
        <w:t>（</w:t>
      </w:r>
      <w:r w:rsidR="00FF04EA" w:rsidRPr="001149F2">
        <w:rPr>
          <w:rFonts w:ascii="Times New Roman" w:eastAsia="標楷體" w:hAnsi="Times New Roman" w:hint="eastAsia"/>
          <w:color w:val="FF0000"/>
          <w:sz w:val="20"/>
        </w:rPr>
        <w:t>標楷體</w:t>
      </w:r>
      <w:r w:rsidRPr="001149F2">
        <w:rPr>
          <w:rFonts w:ascii="Times New Roman" w:eastAsia="標楷體" w:hAnsi="Times New Roman" w:hint="eastAsia"/>
          <w:color w:val="FF0000"/>
          <w:sz w:val="20"/>
        </w:rPr>
        <w:t>，</w:t>
      </w:r>
      <w:r w:rsidRPr="001149F2">
        <w:rPr>
          <w:rFonts w:ascii="Times New Roman" w:eastAsia="標楷體" w:hAnsi="Times New Roman" w:hint="eastAsia"/>
          <w:color w:val="FF0000"/>
          <w:sz w:val="20"/>
        </w:rPr>
        <w:t>10</w:t>
      </w:r>
      <w:r w:rsidRPr="001149F2">
        <w:rPr>
          <w:rFonts w:ascii="Times New Roman" w:eastAsia="標楷體" w:hAnsi="Times New Roman" w:hint="eastAsia"/>
          <w:color w:val="FF0000"/>
          <w:sz w:val="20"/>
        </w:rPr>
        <w:t>級）</w:t>
      </w:r>
    </w:p>
    <w:p w:rsidR="005A2A39" w:rsidRPr="001149F2" w:rsidRDefault="005A2A39" w:rsidP="007E3E31">
      <w:pPr>
        <w:jc w:val="both"/>
        <w:rPr>
          <w:rFonts w:ascii="Times New Roman" w:eastAsia="標楷體" w:hAnsi="Times New Roman"/>
          <w:b/>
          <w:bCs/>
          <w:color w:val="000000"/>
          <w:sz w:val="20"/>
        </w:rPr>
      </w:pPr>
      <w:r w:rsidRPr="001149F2">
        <w:rPr>
          <w:rFonts w:ascii="Times New Roman" w:eastAsia="標楷體" w:hAnsi="Times New Roman" w:hint="eastAsia"/>
          <w:bCs/>
          <w:color w:val="000000"/>
          <w:sz w:val="20"/>
        </w:rPr>
        <w:t>(2)</w:t>
      </w:r>
      <w:r w:rsidRPr="001149F2">
        <w:rPr>
          <w:rFonts w:ascii="Times New Roman" w:eastAsia="標楷體" w:hAnsi="Times New Roman"/>
          <w:bCs/>
          <w:color w:val="000000"/>
          <w:sz w:val="20"/>
        </w:rPr>
        <w:t>………</w:t>
      </w:r>
    </w:p>
    <w:p w:rsidR="005A2A39" w:rsidRPr="001149F2" w:rsidRDefault="005A2A39" w:rsidP="00CF571C">
      <w:pPr>
        <w:rPr>
          <w:rFonts w:ascii="Times New Roman" w:eastAsia="標楷體" w:hAnsi="Times New Roman" w:cs="Times New Roman"/>
          <w:b/>
          <w:bCs/>
          <w:sz w:val="28"/>
        </w:rPr>
      </w:pPr>
      <w:r w:rsidRPr="001149F2">
        <w:rPr>
          <w:rFonts w:ascii="Times New Roman" w:eastAsia="標楷體" w:hAnsi="Times New Roman" w:cs="Times New Roman" w:hint="eastAsia"/>
          <w:b/>
          <w:bCs/>
          <w:sz w:val="28"/>
        </w:rPr>
        <w:t>貳、文獻探討</w:t>
      </w:r>
    </w:p>
    <w:p w:rsidR="005A2A39" w:rsidRPr="001149F2" w:rsidRDefault="00A02DC3" w:rsidP="00CF571C">
      <w:pPr>
        <w:pStyle w:val="a4"/>
        <w:ind w:firstLineChars="200" w:firstLine="400"/>
        <w:rPr>
          <w:rFonts w:ascii="Times New Roman" w:eastAsia="標楷體" w:hAnsi="Times New Roman"/>
          <w:sz w:val="20"/>
          <w:szCs w:val="24"/>
        </w:rPr>
      </w:pPr>
      <w:r w:rsidRPr="001149F2">
        <w:rPr>
          <w:rFonts w:ascii="Times New Roman" w:eastAsia="標楷體" w:hAnsi="Times New Roman" w:hint="eastAsia"/>
          <w:kern w:val="0"/>
          <w:sz w:val="20"/>
          <w:szCs w:val="24"/>
        </w:rPr>
        <w:t>內文中文為</w:t>
      </w:r>
      <w:r w:rsidRPr="001149F2">
        <w:rPr>
          <w:rFonts w:ascii="Times New Roman" w:eastAsia="標楷體" w:hAnsi="Times New Roman" w:hint="eastAsia"/>
          <w:color w:val="000000"/>
          <w:sz w:val="20"/>
          <w:szCs w:val="24"/>
        </w:rPr>
        <w:t>「</w:t>
      </w:r>
      <w:r w:rsidR="00FF04EA" w:rsidRPr="001149F2">
        <w:rPr>
          <w:rFonts w:ascii="Times New Roman" w:eastAsia="標楷體" w:hAnsi="Times New Roman" w:hint="eastAsia"/>
          <w:color w:val="000000"/>
          <w:sz w:val="20"/>
          <w:szCs w:val="24"/>
        </w:rPr>
        <w:t>標楷體</w:t>
      </w:r>
      <w:r w:rsidRPr="001149F2">
        <w:rPr>
          <w:rFonts w:ascii="Times New Roman" w:eastAsia="標楷體" w:hAnsi="Times New Roman" w:hint="eastAsia"/>
          <w:color w:val="000000"/>
          <w:sz w:val="20"/>
          <w:szCs w:val="24"/>
        </w:rPr>
        <w:t>」</w:t>
      </w:r>
      <w:r w:rsidRPr="001149F2">
        <w:rPr>
          <w:rFonts w:ascii="Times New Roman" w:eastAsia="標楷體" w:hAnsi="Times New Roman" w:hint="eastAsia"/>
          <w:color w:val="000000"/>
          <w:sz w:val="20"/>
          <w:szCs w:val="24"/>
        </w:rPr>
        <w:t>10</w:t>
      </w:r>
      <w:r w:rsidRPr="001149F2">
        <w:rPr>
          <w:rFonts w:ascii="Times New Roman" w:eastAsia="標楷體" w:hAnsi="Times New Roman" w:hint="eastAsia"/>
          <w:color w:val="000000"/>
          <w:sz w:val="20"/>
          <w:szCs w:val="24"/>
        </w:rPr>
        <w:t>級；英文為「</w:t>
      </w:r>
      <w:r w:rsidRPr="001149F2">
        <w:rPr>
          <w:rFonts w:ascii="Times New Roman" w:eastAsia="標楷體" w:hAnsi="Times New Roman" w:cs="Times New Roman"/>
          <w:color w:val="000000"/>
          <w:sz w:val="20"/>
          <w:szCs w:val="24"/>
        </w:rPr>
        <w:t>Times New Roman</w:t>
      </w:r>
      <w:r w:rsidRPr="001149F2">
        <w:rPr>
          <w:rFonts w:ascii="Times New Roman" w:eastAsia="標楷體" w:hAnsi="Times New Roman" w:hint="eastAsia"/>
          <w:color w:val="000000"/>
          <w:sz w:val="20"/>
          <w:szCs w:val="24"/>
        </w:rPr>
        <w:t>」</w:t>
      </w:r>
      <w:r w:rsidRPr="001149F2">
        <w:rPr>
          <w:rFonts w:ascii="Times New Roman" w:eastAsia="標楷體" w:hAnsi="Times New Roman" w:hint="eastAsia"/>
          <w:color w:val="000000"/>
          <w:sz w:val="20"/>
          <w:szCs w:val="24"/>
        </w:rPr>
        <w:t>10</w:t>
      </w:r>
      <w:r w:rsidRPr="001149F2">
        <w:rPr>
          <w:rFonts w:ascii="Times New Roman" w:eastAsia="標楷體" w:hAnsi="Times New Roman" w:hint="eastAsia"/>
          <w:color w:val="000000"/>
          <w:sz w:val="20"/>
          <w:szCs w:val="24"/>
        </w:rPr>
        <w:t>級，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圖表皆置中對齊，</w:t>
      </w:r>
      <w:r w:rsidR="001F11A2" w:rsidRPr="001149F2">
        <w:rPr>
          <w:rFonts w:ascii="Times New Roman" w:eastAsia="標楷體" w:hAnsi="Times New Roman" w:hint="eastAsia"/>
          <w:kern w:val="0"/>
          <w:sz w:val="20"/>
          <w:szCs w:val="24"/>
        </w:rPr>
        <w:t>圖表</w:t>
      </w:r>
      <w:r w:rsidR="00E837C3" w:rsidRPr="001149F2">
        <w:rPr>
          <w:rFonts w:ascii="Times New Roman" w:eastAsia="標楷體" w:hAnsi="Times New Roman" w:hint="eastAsia"/>
          <w:kern w:val="0"/>
          <w:sz w:val="20"/>
          <w:szCs w:val="24"/>
        </w:rPr>
        <w:t>標題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中</w:t>
      </w:r>
      <w:r w:rsidR="006C432B" w:rsidRPr="001149F2">
        <w:rPr>
          <w:rFonts w:ascii="Times New Roman" w:eastAsia="標楷體" w:hAnsi="Times New Roman" w:hint="eastAsia"/>
          <w:kern w:val="0"/>
          <w:sz w:val="20"/>
          <w:szCs w:val="24"/>
        </w:rPr>
        <w:t>文用</w:t>
      </w:r>
      <w:r w:rsidR="006C432B" w:rsidRPr="001149F2">
        <w:rPr>
          <w:rFonts w:ascii="Times New Roman" w:eastAsia="標楷體" w:hAnsi="Times New Roman" w:hint="eastAsia"/>
          <w:color w:val="FF0000"/>
          <w:kern w:val="0"/>
          <w:sz w:val="20"/>
          <w:szCs w:val="24"/>
        </w:rPr>
        <w:t>標楷體，</w:t>
      </w:r>
      <w:r w:rsidR="006C432B" w:rsidRPr="001149F2">
        <w:rPr>
          <w:rFonts w:ascii="Times New Roman" w:eastAsia="標楷體" w:hAnsi="Times New Roman" w:hint="eastAsia"/>
          <w:color w:val="FF0000"/>
          <w:kern w:val="0"/>
          <w:sz w:val="20"/>
          <w:szCs w:val="24"/>
        </w:rPr>
        <w:t>10</w:t>
      </w:r>
      <w:r w:rsidR="006C432B" w:rsidRPr="001149F2">
        <w:rPr>
          <w:rFonts w:ascii="Times New Roman" w:eastAsia="標楷體" w:hAnsi="Times New Roman" w:hint="eastAsia"/>
          <w:color w:val="FF0000"/>
          <w:kern w:val="0"/>
          <w:sz w:val="20"/>
          <w:szCs w:val="24"/>
        </w:rPr>
        <w:t>級字，粗體</w:t>
      </w:r>
      <w:r w:rsidR="006C432B" w:rsidRPr="001149F2">
        <w:rPr>
          <w:rFonts w:ascii="Times New Roman" w:eastAsia="標楷體" w:hAnsi="Times New Roman" w:hint="eastAsia"/>
          <w:kern w:val="0"/>
          <w:sz w:val="20"/>
          <w:szCs w:val="24"/>
        </w:rPr>
        <w:t>；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英文用</w:t>
      </w:r>
      <w:r w:rsidR="006C432B" w:rsidRPr="001149F2">
        <w:rPr>
          <w:rFonts w:ascii="Times New Roman" w:eastAsia="標楷體" w:hAnsi="Times New Roman"/>
          <w:color w:val="FF0000"/>
          <w:kern w:val="0"/>
          <w:sz w:val="20"/>
          <w:szCs w:val="24"/>
        </w:rPr>
        <w:t>Times New Roman</w:t>
      </w:r>
      <w:r w:rsidR="006C432B" w:rsidRPr="001149F2">
        <w:rPr>
          <w:rFonts w:ascii="Times New Roman" w:eastAsia="標楷體" w:hAnsi="Times New Roman" w:hint="eastAsia"/>
          <w:color w:val="FF0000"/>
          <w:kern w:val="0"/>
          <w:sz w:val="20"/>
          <w:szCs w:val="24"/>
        </w:rPr>
        <w:t>，</w:t>
      </w:r>
      <w:r w:rsidR="005A2A39" w:rsidRPr="001149F2">
        <w:rPr>
          <w:rFonts w:ascii="Times New Roman" w:eastAsia="標楷體" w:hAnsi="Times New Roman"/>
          <w:color w:val="FF0000"/>
          <w:kern w:val="0"/>
          <w:sz w:val="20"/>
          <w:szCs w:val="24"/>
        </w:rPr>
        <w:t>10</w:t>
      </w:r>
      <w:r w:rsidR="006C432B" w:rsidRPr="001149F2">
        <w:rPr>
          <w:rFonts w:ascii="Times New Roman" w:eastAsia="標楷體" w:hAnsi="Times New Roman" w:hint="eastAsia"/>
          <w:color w:val="FF0000"/>
          <w:kern w:val="0"/>
          <w:sz w:val="20"/>
          <w:szCs w:val="24"/>
        </w:rPr>
        <w:t>級字，粗體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，表之標題在該表之上方，圖之標題在該圖之下方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(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皆置中對齊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)</w:t>
      </w:r>
      <w:r w:rsidR="00B7647C" w:rsidRPr="001149F2">
        <w:rPr>
          <w:rFonts w:ascii="Times New Roman" w:eastAsia="標楷體" w:hAnsi="Times New Roman" w:hint="eastAsia"/>
          <w:kern w:val="0"/>
          <w:sz w:val="20"/>
          <w:szCs w:val="24"/>
        </w:rPr>
        <w:t>；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圖表標題</w:t>
      </w:r>
      <w:proofErr w:type="gramStart"/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請直述圖表</w:t>
      </w:r>
      <w:proofErr w:type="gramEnd"/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標題名稱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(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勿過多說明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)</w:t>
      </w:r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；若</w:t>
      </w:r>
      <w:proofErr w:type="gramStart"/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有圖表</w:t>
      </w:r>
      <w:proofErr w:type="gramEnd"/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的資料來源與說明</w:t>
      </w:r>
      <w:r w:rsidR="00B7647C" w:rsidRPr="001149F2">
        <w:rPr>
          <w:rFonts w:ascii="Times New Roman" w:eastAsia="標楷體" w:hAnsi="Times New Roman" w:hint="eastAsia"/>
          <w:kern w:val="0"/>
          <w:sz w:val="20"/>
          <w:szCs w:val="24"/>
        </w:rPr>
        <w:t>，</w:t>
      </w:r>
      <w:proofErr w:type="gramStart"/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請置於圖表</w:t>
      </w:r>
      <w:proofErr w:type="gramEnd"/>
      <w:r w:rsidR="005A2A39" w:rsidRPr="001149F2">
        <w:rPr>
          <w:rFonts w:ascii="Times New Roman" w:eastAsia="標楷體" w:hAnsi="Times New Roman" w:hint="eastAsia"/>
          <w:kern w:val="0"/>
          <w:sz w:val="20"/>
          <w:szCs w:val="24"/>
        </w:rPr>
        <w:t>的下方。</w:t>
      </w:r>
    </w:p>
    <w:p w:rsidR="005A2A39" w:rsidRPr="001149F2" w:rsidRDefault="005A2A39" w:rsidP="005A2A39">
      <w:pPr>
        <w:pStyle w:val="a3"/>
        <w:snapToGrid w:val="0"/>
        <w:spacing w:beforeLines="50" w:before="180"/>
        <w:rPr>
          <w:rFonts w:eastAsia="標楷體"/>
          <w:b/>
          <w:szCs w:val="24"/>
        </w:rPr>
      </w:pPr>
      <w:r w:rsidRPr="001149F2">
        <w:rPr>
          <w:rFonts w:eastAsia="標楷體"/>
          <w:b/>
          <w:szCs w:val="24"/>
        </w:rPr>
        <w:t>表</w:t>
      </w:r>
      <w:r w:rsidRPr="001149F2">
        <w:rPr>
          <w:rFonts w:eastAsia="標楷體"/>
          <w:b/>
          <w:szCs w:val="24"/>
        </w:rPr>
        <w:t>1</w:t>
      </w:r>
      <w:r w:rsidRPr="001149F2">
        <w:rPr>
          <w:rFonts w:eastAsia="標楷體" w:hint="eastAsia"/>
          <w:b/>
          <w:szCs w:val="24"/>
        </w:rPr>
        <w:t xml:space="preserve"> </w:t>
      </w:r>
      <w:r w:rsidRPr="001149F2">
        <w:rPr>
          <w:rFonts w:eastAsia="標楷體"/>
          <w:b/>
          <w:szCs w:val="24"/>
        </w:rPr>
        <w:t>南</w:t>
      </w:r>
      <w:proofErr w:type="gramStart"/>
      <w:r w:rsidRPr="001149F2">
        <w:rPr>
          <w:rFonts w:eastAsia="標楷體"/>
          <w:b/>
          <w:szCs w:val="24"/>
        </w:rPr>
        <w:t>臺</w:t>
      </w:r>
      <w:proofErr w:type="gramEnd"/>
      <w:r w:rsidRPr="001149F2">
        <w:rPr>
          <w:rFonts w:eastAsia="標楷體"/>
          <w:b/>
          <w:szCs w:val="24"/>
        </w:rPr>
        <w:t>研討會投稿稿件</w:t>
      </w:r>
      <w:r w:rsidRPr="001149F2">
        <w:rPr>
          <w:rFonts w:eastAsia="標楷體" w:hint="eastAsia"/>
          <w:b/>
          <w:szCs w:val="24"/>
        </w:rPr>
        <w:t>(Table 1</w:t>
      </w:r>
      <w:r w:rsidRPr="001149F2">
        <w:rPr>
          <w:rFonts w:eastAsia="標楷體"/>
          <w:b/>
          <w:szCs w:val="24"/>
        </w:rPr>
        <w:t>…</w:t>
      </w:r>
      <w:proofErr w:type="gramStart"/>
      <w:r w:rsidRPr="001149F2">
        <w:rPr>
          <w:rFonts w:eastAsia="標楷體"/>
          <w:b/>
          <w:szCs w:val="24"/>
        </w:rPr>
        <w:t>…</w:t>
      </w:r>
      <w:proofErr w:type="gramEnd"/>
      <w:r w:rsidRPr="001149F2">
        <w:rPr>
          <w:rFonts w:eastAsia="標楷體" w:hint="eastAsia"/>
          <w:b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370"/>
      </w:tblGrid>
      <w:tr w:rsidR="005A2A39" w:rsidRPr="001149F2" w:rsidTr="00FB7E80">
        <w:trPr>
          <w:jc w:val="center"/>
        </w:trPr>
        <w:tc>
          <w:tcPr>
            <w:tcW w:w="1843" w:type="dxa"/>
          </w:tcPr>
          <w:p w:rsidR="005A2A39" w:rsidRPr="001149F2" w:rsidRDefault="005A2A39" w:rsidP="005A2A39">
            <w:pPr>
              <w:pStyle w:val="a3"/>
              <w:snapToGrid w:val="0"/>
              <w:rPr>
                <w:rFonts w:eastAsia="標楷體"/>
                <w:szCs w:val="24"/>
              </w:rPr>
            </w:pPr>
            <w:r w:rsidRPr="001149F2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1842" w:type="dxa"/>
          </w:tcPr>
          <w:p w:rsidR="005A2A39" w:rsidRPr="001149F2" w:rsidRDefault="005A2A39" w:rsidP="005A2A39">
            <w:pPr>
              <w:pStyle w:val="a3"/>
              <w:snapToGrid w:val="0"/>
              <w:rPr>
                <w:rFonts w:eastAsia="標楷體"/>
                <w:szCs w:val="24"/>
              </w:rPr>
            </w:pPr>
            <w:r w:rsidRPr="001149F2">
              <w:rPr>
                <w:rFonts w:eastAsia="標楷體" w:hint="eastAsia"/>
                <w:szCs w:val="24"/>
              </w:rPr>
              <w:t>作者</w:t>
            </w:r>
          </w:p>
        </w:tc>
        <w:tc>
          <w:tcPr>
            <w:tcW w:w="2370" w:type="dxa"/>
          </w:tcPr>
          <w:p w:rsidR="005A2A39" w:rsidRPr="001149F2" w:rsidRDefault="005A2A39" w:rsidP="005A2A39">
            <w:pPr>
              <w:pStyle w:val="a3"/>
              <w:snapToGrid w:val="0"/>
              <w:rPr>
                <w:rFonts w:eastAsia="標楷體"/>
                <w:szCs w:val="24"/>
              </w:rPr>
            </w:pPr>
            <w:r w:rsidRPr="001149F2">
              <w:rPr>
                <w:rFonts w:eastAsia="標楷體" w:hint="eastAsia"/>
                <w:szCs w:val="24"/>
              </w:rPr>
              <w:t>篇名</w:t>
            </w:r>
          </w:p>
        </w:tc>
      </w:tr>
      <w:tr w:rsidR="005A2A39" w:rsidRPr="001149F2" w:rsidTr="00FB7E80">
        <w:trPr>
          <w:jc w:val="center"/>
        </w:trPr>
        <w:tc>
          <w:tcPr>
            <w:tcW w:w="1843" w:type="dxa"/>
          </w:tcPr>
          <w:p w:rsidR="005A2A39" w:rsidRPr="001149F2" w:rsidRDefault="005A2A39" w:rsidP="005A2A39">
            <w:pPr>
              <w:pStyle w:val="a3"/>
              <w:snapToGrid w:val="0"/>
              <w:rPr>
                <w:rFonts w:eastAsia="標楷體"/>
                <w:szCs w:val="24"/>
              </w:rPr>
            </w:pPr>
            <w:r w:rsidRPr="001149F2">
              <w:rPr>
                <w:rFonts w:eastAsia="標楷體" w:hint="eastAsia"/>
                <w:szCs w:val="24"/>
              </w:rPr>
              <w:t>資訊傳播系</w:t>
            </w:r>
          </w:p>
        </w:tc>
        <w:tc>
          <w:tcPr>
            <w:tcW w:w="1842" w:type="dxa"/>
          </w:tcPr>
          <w:p w:rsidR="005A2A39" w:rsidRPr="001149F2" w:rsidRDefault="005A2A39" w:rsidP="005A2A39">
            <w:pPr>
              <w:pStyle w:val="a3"/>
              <w:snapToGrid w:val="0"/>
              <w:rPr>
                <w:rFonts w:eastAsia="標楷體"/>
                <w:szCs w:val="24"/>
              </w:rPr>
            </w:pPr>
            <w:r w:rsidRPr="001149F2">
              <w:rPr>
                <w:rFonts w:eastAsia="標楷體" w:hint="eastAsia"/>
                <w:szCs w:val="24"/>
              </w:rPr>
              <w:t>陳南</w:t>
            </w:r>
            <w:proofErr w:type="gramStart"/>
            <w:r w:rsidRPr="001149F2">
              <w:rPr>
                <w:rFonts w:eastAsia="標楷體" w:hint="eastAsia"/>
                <w:szCs w:val="24"/>
              </w:rPr>
              <w:t>臺</w:t>
            </w:r>
            <w:proofErr w:type="gramEnd"/>
          </w:p>
        </w:tc>
        <w:tc>
          <w:tcPr>
            <w:tcW w:w="2370" w:type="dxa"/>
          </w:tcPr>
          <w:p w:rsidR="005A2A39" w:rsidRPr="001149F2" w:rsidRDefault="005A2A39" w:rsidP="005A2A39">
            <w:pPr>
              <w:pStyle w:val="a3"/>
              <w:snapToGrid w:val="0"/>
              <w:rPr>
                <w:rFonts w:eastAsia="標楷體"/>
                <w:szCs w:val="24"/>
              </w:rPr>
            </w:pPr>
            <w:r w:rsidRPr="001149F2">
              <w:rPr>
                <w:rFonts w:eastAsia="標楷體" w:hint="eastAsia"/>
                <w:szCs w:val="24"/>
              </w:rPr>
              <w:t>南</w:t>
            </w:r>
            <w:proofErr w:type="gramStart"/>
            <w:r w:rsidRPr="001149F2">
              <w:rPr>
                <w:rFonts w:eastAsia="標楷體" w:hint="eastAsia"/>
                <w:szCs w:val="24"/>
              </w:rPr>
              <w:t>臺</w:t>
            </w:r>
            <w:proofErr w:type="gramEnd"/>
            <w:r w:rsidRPr="001149F2">
              <w:rPr>
                <w:rFonts w:eastAsia="標楷體" w:hint="eastAsia"/>
                <w:szCs w:val="24"/>
              </w:rPr>
              <w:t>研討會範例</w:t>
            </w:r>
          </w:p>
        </w:tc>
      </w:tr>
    </w:tbl>
    <w:p w:rsidR="005A2A39" w:rsidRPr="001149F2" w:rsidRDefault="005A2A39" w:rsidP="005A2A39">
      <w:pPr>
        <w:snapToGrid w:val="0"/>
        <w:jc w:val="center"/>
        <w:rPr>
          <w:rFonts w:ascii="Times New Roman" w:eastAsia="標楷體" w:hAnsi="Times New Roman"/>
          <w:b/>
          <w:sz w:val="20"/>
        </w:rPr>
      </w:pPr>
      <w:r w:rsidRPr="001149F2">
        <w:rPr>
          <w:rFonts w:ascii="Times New Roman" w:eastAsia="標楷體" w:hAnsi="Times New Roman" w:hint="eastAsia"/>
          <w:b/>
          <w:sz w:val="20"/>
        </w:rPr>
        <w:t>資料來源：</w:t>
      </w:r>
      <w:r w:rsidRPr="001149F2">
        <w:rPr>
          <w:rFonts w:ascii="Times New Roman" w:eastAsia="標楷體" w:hAnsi="Times New Roman"/>
          <w:b/>
          <w:sz w:val="20"/>
        </w:rPr>
        <w:t>…</w:t>
      </w:r>
      <w:r w:rsidRPr="001149F2">
        <w:rPr>
          <w:rFonts w:ascii="Times New Roman" w:eastAsia="標楷體" w:hAnsi="Times New Roman" w:hint="eastAsia"/>
          <w:b/>
          <w:sz w:val="20"/>
        </w:rPr>
        <w:t>..</w:t>
      </w:r>
    </w:p>
    <w:p w:rsidR="005A2A39" w:rsidRPr="001149F2" w:rsidRDefault="005A2A39" w:rsidP="005A2A39">
      <w:pPr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20"/>
        </w:rPr>
      </w:pPr>
      <w:r w:rsidRPr="001149F2">
        <w:rPr>
          <w:rFonts w:ascii="Times New Roman" w:eastAsia="標楷體" w:hAnsi="Times New Roman" w:cs="Times New Roman"/>
          <w:b/>
          <w:noProof/>
          <w:color w:val="000000"/>
          <w:kern w:val="0"/>
          <w:sz w:val="20"/>
        </w:rPr>
        <w:drawing>
          <wp:anchor distT="0" distB="0" distL="114300" distR="114300" simplePos="0" relativeHeight="251659264" behindDoc="0" locked="0" layoutInCell="1" allowOverlap="1" wp14:anchorId="7E23D5BC" wp14:editId="3FCB92F8">
            <wp:simplePos x="0" y="0"/>
            <wp:positionH relativeFrom="margin">
              <wp:posOffset>1520825</wp:posOffset>
            </wp:positionH>
            <wp:positionV relativeFrom="paragraph">
              <wp:posOffset>200660</wp:posOffset>
            </wp:positionV>
            <wp:extent cx="2572385" cy="1247140"/>
            <wp:effectExtent l="0" t="0" r="18415" b="10160"/>
            <wp:wrapTopAndBottom/>
            <wp:docPr id="5" name="物件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5A2A39" w:rsidRPr="001149F2" w:rsidRDefault="005A2A39" w:rsidP="005A2A39">
      <w:pPr>
        <w:snapToGrid w:val="0"/>
        <w:jc w:val="center"/>
        <w:rPr>
          <w:rFonts w:ascii="Times New Roman" w:eastAsia="標楷體" w:hAnsi="Times New Roman"/>
          <w:b/>
          <w:sz w:val="20"/>
        </w:rPr>
      </w:pPr>
      <w:r w:rsidRPr="001149F2">
        <w:rPr>
          <w:rFonts w:ascii="Times New Roman" w:eastAsia="標楷體" w:hAnsi="Times New Roman"/>
          <w:b/>
          <w:sz w:val="20"/>
        </w:rPr>
        <w:t>圖</w:t>
      </w:r>
      <w:r w:rsidRPr="001149F2">
        <w:rPr>
          <w:rFonts w:ascii="Times New Roman" w:eastAsia="標楷體" w:hAnsi="Times New Roman"/>
          <w:b/>
          <w:sz w:val="20"/>
        </w:rPr>
        <w:t>1</w:t>
      </w:r>
      <w:r w:rsidRPr="001149F2">
        <w:rPr>
          <w:rFonts w:ascii="Times New Roman" w:eastAsia="標楷體" w:hAnsi="Times New Roman" w:hint="eastAsia"/>
          <w:b/>
          <w:sz w:val="20"/>
        </w:rPr>
        <w:t xml:space="preserve"> </w:t>
      </w:r>
      <w:r w:rsidRPr="001149F2">
        <w:rPr>
          <w:rFonts w:ascii="Times New Roman" w:eastAsia="標楷體" w:hAnsi="Times New Roman"/>
          <w:b/>
          <w:sz w:val="20"/>
        </w:rPr>
        <w:t>各系投稿統計圖</w:t>
      </w:r>
      <w:r w:rsidRPr="001149F2">
        <w:rPr>
          <w:rFonts w:ascii="Times New Roman" w:eastAsia="標楷體" w:hAnsi="Times New Roman" w:hint="eastAsia"/>
          <w:b/>
          <w:sz w:val="20"/>
        </w:rPr>
        <w:t xml:space="preserve">(Fig.1 </w:t>
      </w:r>
      <w:r w:rsidRPr="001149F2">
        <w:rPr>
          <w:rFonts w:ascii="Times New Roman" w:eastAsia="標楷體" w:hAnsi="Times New Roman"/>
          <w:b/>
          <w:sz w:val="20"/>
        </w:rPr>
        <w:t>……</w:t>
      </w:r>
      <w:r w:rsidRPr="001149F2">
        <w:rPr>
          <w:rFonts w:ascii="Times New Roman" w:eastAsia="標楷體" w:hAnsi="Times New Roman" w:hint="eastAsia"/>
          <w:b/>
          <w:sz w:val="20"/>
        </w:rPr>
        <w:t>)</w:t>
      </w:r>
    </w:p>
    <w:p w:rsidR="005A2A39" w:rsidRPr="001149F2" w:rsidRDefault="005A2A39" w:rsidP="005A2A39">
      <w:pPr>
        <w:snapToGrid w:val="0"/>
        <w:jc w:val="center"/>
        <w:rPr>
          <w:rFonts w:ascii="Times New Roman" w:eastAsia="標楷體" w:hAnsi="Times New Roman"/>
          <w:b/>
          <w:sz w:val="20"/>
        </w:rPr>
      </w:pPr>
      <w:r w:rsidRPr="001149F2">
        <w:rPr>
          <w:rFonts w:ascii="Times New Roman" w:eastAsia="標楷體" w:hAnsi="Times New Roman" w:hint="eastAsia"/>
          <w:b/>
          <w:sz w:val="20"/>
        </w:rPr>
        <w:t>資料來源：</w:t>
      </w:r>
      <w:r w:rsidRPr="001149F2">
        <w:rPr>
          <w:rFonts w:ascii="Times New Roman" w:eastAsia="標楷體" w:hAnsi="Times New Roman"/>
          <w:b/>
          <w:sz w:val="20"/>
        </w:rPr>
        <w:t>…</w:t>
      </w:r>
      <w:r w:rsidRPr="001149F2">
        <w:rPr>
          <w:rFonts w:ascii="Times New Roman" w:eastAsia="標楷體" w:hAnsi="Times New Roman" w:hint="eastAsia"/>
          <w:b/>
          <w:sz w:val="20"/>
        </w:rPr>
        <w:t>..</w:t>
      </w:r>
    </w:p>
    <w:p w:rsidR="005A2A39" w:rsidRPr="001149F2" w:rsidRDefault="002945EE" w:rsidP="00CF571C">
      <w:pPr>
        <w:rPr>
          <w:rFonts w:ascii="Times New Roman" w:eastAsia="標楷體" w:hAnsi="Times New Roman"/>
          <w:b/>
          <w:sz w:val="28"/>
        </w:rPr>
      </w:pPr>
      <w:r w:rsidRPr="001149F2">
        <w:rPr>
          <w:rFonts w:ascii="Times New Roman" w:eastAsia="標楷體" w:hAnsi="Times New Roman" w:hint="eastAsia"/>
          <w:b/>
          <w:sz w:val="28"/>
        </w:rPr>
        <w:t>參、研究方法</w:t>
      </w:r>
    </w:p>
    <w:p w:rsidR="002945EE" w:rsidRPr="001149F2" w:rsidRDefault="002945EE" w:rsidP="00CF571C">
      <w:pPr>
        <w:rPr>
          <w:rFonts w:ascii="Times New Roman" w:eastAsia="標楷體" w:hAnsi="Times New Roman"/>
          <w:b/>
          <w:sz w:val="28"/>
        </w:rPr>
      </w:pPr>
      <w:r w:rsidRPr="001149F2">
        <w:rPr>
          <w:rFonts w:ascii="Times New Roman" w:eastAsia="標楷體" w:hAnsi="Times New Roman" w:hint="eastAsia"/>
          <w:b/>
          <w:sz w:val="28"/>
        </w:rPr>
        <w:t>肆、研究結果</w:t>
      </w:r>
    </w:p>
    <w:p w:rsidR="005A2A39" w:rsidRPr="001149F2" w:rsidRDefault="002945EE" w:rsidP="00CF571C">
      <w:pPr>
        <w:rPr>
          <w:rFonts w:ascii="Times New Roman" w:eastAsia="標楷體" w:hAnsi="Times New Roman"/>
          <w:b/>
          <w:sz w:val="28"/>
        </w:rPr>
      </w:pPr>
      <w:r w:rsidRPr="001149F2">
        <w:rPr>
          <w:rFonts w:ascii="Times New Roman" w:eastAsia="標楷體" w:hAnsi="Times New Roman" w:hint="eastAsia"/>
          <w:b/>
          <w:sz w:val="28"/>
        </w:rPr>
        <w:t>伍</w:t>
      </w:r>
      <w:r w:rsidR="005A2A39" w:rsidRPr="001149F2">
        <w:rPr>
          <w:rFonts w:ascii="Times New Roman" w:eastAsia="標楷體" w:hAnsi="Times New Roman" w:hint="eastAsia"/>
          <w:b/>
          <w:sz w:val="28"/>
        </w:rPr>
        <w:t>、結論與建議</w:t>
      </w:r>
    </w:p>
    <w:p w:rsidR="00A90D8C" w:rsidRPr="001149F2" w:rsidRDefault="00A90D8C" w:rsidP="00CF571C">
      <w:pPr>
        <w:widowControl/>
        <w:rPr>
          <w:rFonts w:ascii="Times New Roman" w:eastAsia="標楷體" w:hAnsi="Times New Roman" w:cs="Times New Roman"/>
          <w:b/>
          <w:bCs/>
          <w:kern w:val="52"/>
        </w:rPr>
      </w:pPr>
      <w:r w:rsidRPr="001149F2">
        <w:rPr>
          <w:rFonts w:ascii="Times New Roman" w:eastAsia="標楷體" w:hAnsi="Times New Roman"/>
        </w:rPr>
        <w:br w:type="page"/>
      </w:r>
    </w:p>
    <w:p w:rsidR="009B18A5" w:rsidRPr="001149F2" w:rsidRDefault="002945EE" w:rsidP="00CF571C">
      <w:pPr>
        <w:rPr>
          <w:rFonts w:ascii="Times New Roman" w:eastAsia="標楷體" w:hAnsi="Times New Roman"/>
          <w:b/>
          <w:sz w:val="28"/>
        </w:rPr>
      </w:pPr>
      <w:r w:rsidRPr="001149F2">
        <w:rPr>
          <w:rFonts w:ascii="Times New Roman" w:eastAsia="標楷體" w:hAnsi="Times New Roman" w:hint="eastAsia"/>
          <w:b/>
          <w:sz w:val="28"/>
        </w:rPr>
        <w:lastRenderedPageBreak/>
        <w:t>陸</w:t>
      </w:r>
      <w:r w:rsidR="005A2A39" w:rsidRPr="001149F2">
        <w:rPr>
          <w:rFonts w:ascii="Times New Roman" w:eastAsia="標楷體" w:hAnsi="Times New Roman" w:hint="eastAsia"/>
          <w:b/>
          <w:sz w:val="28"/>
        </w:rPr>
        <w:t>、參考文獻</w:t>
      </w:r>
      <w:r w:rsidR="00153E1B" w:rsidRPr="001149F2">
        <w:rPr>
          <w:rFonts w:ascii="Times New Roman" w:eastAsia="標楷體" w:hAnsi="Times New Roman" w:hint="eastAsia"/>
          <w:b/>
        </w:rPr>
        <w:t>（以下為各文獻之</w:t>
      </w:r>
      <w:r w:rsidR="00FE6A11" w:rsidRPr="001149F2">
        <w:rPr>
          <w:rFonts w:ascii="Times New Roman" w:eastAsia="標楷體" w:hAnsi="Times New Roman" w:hint="eastAsia"/>
          <w:b/>
        </w:rPr>
        <w:t>參考</w:t>
      </w:r>
      <w:r w:rsidR="00153E1B" w:rsidRPr="001149F2">
        <w:rPr>
          <w:rFonts w:ascii="Times New Roman" w:eastAsia="標楷體" w:hAnsi="Times New Roman" w:hint="eastAsia"/>
          <w:b/>
        </w:rPr>
        <w:t>格式</w:t>
      </w:r>
      <w:r w:rsidR="00F56F53" w:rsidRPr="001149F2">
        <w:rPr>
          <w:rFonts w:ascii="Times New Roman" w:eastAsia="標楷體" w:hAnsi="Times New Roman" w:hint="eastAsia"/>
          <w:b/>
        </w:rPr>
        <w:t>，內文</w:t>
      </w:r>
      <w:r w:rsidR="001779B5" w:rsidRPr="001149F2">
        <w:rPr>
          <w:rFonts w:ascii="Times New Roman" w:eastAsia="標楷體" w:hAnsi="Times New Roman" w:hint="eastAsia"/>
          <w:b/>
        </w:rPr>
        <w:t>「</w:t>
      </w:r>
      <w:r w:rsidR="00FF04EA" w:rsidRPr="001149F2">
        <w:rPr>
          <w:rFonts w:ascii="Times New Roman" w:eastAsia="標楷體" w:hAnsi="Times New Roman" w:hint="eastAsia"/>
          <w:b/>
        </w:rPr>
        <w:t>標楷體</w:t>
      </w:r>
      <w:r w:rsidR="001779B5" w:rsidRPr="001149F2">
        <w:rPr>
          <w:rFonts w:ascii="Times New Roman" w:eastAsia="標楷體" w:hAnsi="Times New Roman" w:hint="eastAsia"/>
          <w:b/>
        </w:rPr>
        <w:t>」</w:t>
      </w:r>
      <w:r w:rsidR="001779B5" w:rsidRPr="001149F2">
        <w:rPr>
          <w:rFonts w:ascii="Times New Roman" w:eastAsia="標楷體" w:hAnsi="Times New Roman" w:hint="eastAsia"/>
          <w:b/>
        </w:rPr>
        <w:t>1</w:t>
      </w:r>
      <w:r w:rsidR="00F56F53" w:rsidRPr="001149F2">
        <w:rPr>
          <w:rFonts w:ascii="Times New Roman" w:eastAsia="標楷體" w:hAnsi="Times New Roman" w:hint="eastAsia"/>
          <w:b/>
        </w:rPr>
        <w:t>0</w:t>
      </w:r>
      <w:r w:rsidR="00F56F53" w:rsidRPr="001149F2">
        <w:rPr>
          <w:rFonts w:ascii="Times New Roman" w:eastAsia="標楷體" w:hAnsi="Times New Roman" w:hint="eastAsia"/>
          <w:b/>
        </w:rPr>
        <w:t>級字</w:t>
      </w:r>
      <w:r w:rsidR="00E22D4D" w:rsidRPr="001149F2">
        <w:rPr>
          <w:rFonts w:ascii="Times New Roman" w:eastAsia="標楷體" w:hAnsi="Times New Roman" w:hint="eastAsia"/>
          <w:b/>
        </w:rPr>
        <w:t>，不須粗體</w:t>
      </w:r>
      <w:r w:rsidR="00153E1B" w:rsidRPr="001149F2">
        <w:rPr>
          <w:rFonts w:ascii="Times New Roman" w:eastAsia="標楷體" w:hAnsi="Times New Roman" w:hint="eastAsia"/>
          <w:b/>
        </w:rPr>
        <w:t>）</w:t>
      </w:r>
    </w:p>
    <w:p w:rsidR="00A90D8C" w:rsidRPr="001149F2" w:rsidRDefault="00A90D8C" w:rsidP="00CF571C">
      <w:pPr>
        <w:widowControl/>
        <w:jc w:val="both"/>
        <w:rPr>
          <w:rFonts w:ascii="Times New Roman" w:eastAsia="標楷體" w:hAnsi="Times New Roman" w:cs="Times New Roman"/>
          <w:b/>
          <w:bCs/>
        </w:rPr>
      </w:pPr>
      <w:r w:rsidRPr="001149F2">
        <w:rPr>
          <w:rFonts w:ascii="Times New Roman" w:eastAsia="標楷體" w:hAnsi="Times New Roman" w:cs="Times New Roman" w:hint="eastAsia"/>
          <w:b/>
          <w:bCs/>
        </w:rPr>
        <w:t>一、期刊</w:t>
      </w:r>
      <w:r w:rsidR="00153E1B" w:rsidRPr="001149F2">
        <w:rPr>
          <w:rFonts w:ascii="Times New Roman" w:eastAsia="標楷體" w:hAnsi="Times New Roman" w:cs="Times New Roman" w:hint="eastAsia"/>
          <w:b/>
          <w:bCs/>
        </w:rPr>
        <w:t>、雜誌等</w:t>
      </w:r>
    </w:p>
    <w:p w:rsidR="00153E1B" w:rsidRPr="005516B7" w:rsidRDefault="00153E1B" w:rsidP="00153E1B">
      <w:pPr>
        <w:pStyle w:val="ab"/>
        <w:widowControl/>
        <w:numPr>
          <w:ilvl w:val="0"/>
          <w:numId w:val="1"/>
        </w:numPr>
        <w:ind w:leftChars="0" w:left="742" w:hanging="74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中文格式</w:t>
      </w:r>
    </w:p>
    <w:p w:rsidR="00A90D8C" w:rsidRPr="001149F2" w:rsidRDefault="00A90D8C" w:rsidP="008826D4">
      <w:pPr>
        <w:widowControl/>
        <w:ind w:leftChars="320" w:left="768" w:firstLineChars="7" w:firstLine="14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 w:hint="eastAsia"/>
          <w:bCs/>
          <w:sz w:val="20"/>
        </w:rPr>
        <w:t>林勝義（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2008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）。社會住宅與社區營造的轉型及其結合之探討。社區發展季刊，（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121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），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57-70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。</w:t>
      </w:r>
    </w:p>
    <w:p w:rsidR="00153E1B" w:rsidRPr="005516B7" w:rsidRDefault="00153E1B" w:rsidP="00153E1B">
      <w:pPr>
        <w:pStyle w:val="ab"/>
        <w:widowControl/>
        <w:numPr>
          <w:ilvl w:val="0"/>
          <w:numId w:val="1"/>
        </w:numPr>
        <w:ind w:leftChars="0" w:left="742" w:hanging="74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英文格式</w:t>
      </w:r>
    </w:p>
    <w:p w:rsidR="00153E1B" w:rsidRPr="001149F2" w:rsidRDefault="00153E1B" w:rsidP="008826D4">
      <w:pPr>
        <w:widowControl/>
        <w:ind w:leftChars="320" w:left="768" w:firstLineChars="7" w:firstLine="14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/>
          <w:bCs/>
          <w:sz w:val="20"/>
        </w:rPr>
        <w:t>Powers, J. M., &amp; Cookson, P. W. Jr. (1999). The politics of school choice research. Educational Policy, 13(1),104-122.</w:t>
      </w:r>
    </w:p>
    <w:p w:rsidR="00A90D8C" w:rsidRPr="001149F2" w:rsidRDefault="00A90D8C" w:rsidP="00CF571C">
      <w:pPr>
        <w:widowControl/>
        <w:jc w:val="both"/>
        <w:rPr>
          <w:rFonts w:ascii="Times New Roman" w:eastAsia="標楷體" w:hAnsi="Times New Roman" w:cs="Times New Roman"/>
          <w:bCs/>
        </w:rPr>
      </w:pPr>
      <w:r w:rsidRPr="001149F2">
        <w:rPr>
          <w:rFonts w:ascii="Times New Roman" w:eastAsia="標楷體" w:hAnsi="Times New Roman" w:cs="Times New Roman" w:hint="eastAsia"/>
          <w:b/>
          <w:bCs/>
        </w:rPr>
        <w:t>二、碩博士論文</w:t>
      </w:r>
    </w:p>
    <w:p w:rsidR="00A90D8C" w:rsidRPr="005516B7" w:rsidRDefault="00A90D8C" w:rsidP="001302E3">
      <w:pPr>
        <w:pStyle w:val="ab"/>
        <w:widowControl/>
        <w:numPr>
          <w:ilvl w:val="0"/>
          <w:numId w:val="2"/>
        </w:numPr>
        <w:ind w:leftChars="0" w:left="756" w:hanging="756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中文</w:t>
      </w:r>
      <w:r w:rsidR="00581347" w:rsidRPr="005516B7">
        <w:rPr>
          <w:rFonts w:ascii="Times New Roman" w:eastAsia="標楷體" w:hAnsi="Times New Roman" w:cs="Times New Roman" w:hint="eastAsia"/>
          <w:b/>
          <w:bCs/>
          <w:sz w:val="22"/>
        </w:rPr>
        <w:t>格式</w:t>
      </w:r>
    </w:p>
    <w:p w:rsidR="00A90D8C" w:rsidRPr="001149F2" w:rsidRDefault="00A90D8C" w:rsidP="008826D4">
      <w:pPr>
        <w:widowControl/>
        <w:ind w:leftChars="320" w:left="774" w:hanging="6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 w:hint="eastAsia"/>
          <w:bCs/>
          <w:sz w:val="20"/>
        </w:rPr>
        <w:t>林淑馨（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2014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），「從公私協力的觀點探討社會住宅之興建與營運」，國立</w:t>
      </w:r>
      <w:proofErr w:type="gramStart"/>
      <w:r w:rsidRPr="001149F2">
        <w:rPr>
          <w:rFonts w:ascii="Times New Roman" w:eastAsia="標楷體" w:hAnsi="Times New Roman" w:cs="Times New Roman" w:hint="eastAsia"/>
          <w:bCs/>
          <w:sz w:val="20"/>
        </w:rPr>
        <w:t>臺</w:t>
      </w:r>
      <w:proofErr w:type="gramEnd"/>
      <w:r w:rsidRPr="001149F2">
        <w:rPr>
          <w:rFonts w:ascii="Times New Roman" w:eastAsia="標楷體" w:hAnsi="Times New Roman" w:cs="Times New Roman" w:hint="eastAsia"/>
          <w:bCs/>
          <w:sz w:val="20"/>
        </w:rPr>
        <w:t>北大學，</w:t>
      </w:r>
      <w:proofErr w:type="gramStart"/>
      <w:r w:rsidRPr="001149F2">
        <w:rPr>
          <w:rFonts w:ascii="Times New Roman" w:eastAsia="標楷體" w:hAnsi="Times New Roman" w:cs="Times New Roman" w:hint="eastAsia"/>
          <w:bCs/>
          <w:sz w:val="20"/>
        </w:rPr>
        <w:t>臺</w:t>
      </w:r>
      <w:proofErr w:type="gramEnd"/>
      <w:r w:rsidRPr="001149F2">
        <w:rPr>
          <w:rFonts w:ascii="Times New Roman" w:eastAsia="標楷體" w:hAnsi="Times New Roman" w:cs="Times New Roman" w:hint="eastAsia"/>
          <w:bCs/>
          <w:sz w:val="20"/>
        </w:rPr>
        <w:t>北。</w:t>
      </w:r>
    </w:p>
    <w:p w:rsidR="00A90D8C" w:rsidRPr="005516B7" w:rsidRDefault="00A90D8C" w:rsidP="001302E3">
      <w:pPr>
        <w:pStyle w:val="ab"/>
        <w:widowControl/>
        <w:numPr>
          <w:ilvl w:val="0"/>
          <w:numId w:val="2"/>
        </w:numPr>
        <w:ind w:leftChars="0" w:left="756" w:hanging="756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英文</w:t>
      </w:r>
      <w:r w:rsidR="00581347" w:rsidRPr="005516B7">
        <w:rPr>
          <w:rFonts w:ascii="Times New Roman" w:eastAsia="標楷體" w:hAnsi="Times New Roman" w:cs="Times New Roman" w:hint="eastAsia"/>
          <w:b/>
          <w:bCs/>
          <w:sz w:val="22"/>
        </w:rPr>
        <w:t>格式</w:t>
      </w:r>
    </w:p>
    <w:p w:rsidR="00A90D8C" w:rsidRPr="001149F2" w:rsidRDefault="00A90D8C" w:rsidP="008826D4">
      <w:pPr>
        <w:widowControl/>
        <w:ind w:leftChars="320" w:left="768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/>
          <w:bCs/>
          <w:sz w:val="20"/>
        </w:rPr>
        <w:t xml:space="preserve">Forrest, R. and Williams, P., 2001, “Housing in the Twentieth Century”, pp.88-101 in Handbook of Urban Studies, edited by </w:t>
      </w:r>
      <w:proofErr w:type="spellStart"/>
      <w:r w:rsidRPr="001149F2">
        <w:rPr>
          <w:rFonts w:ascii="Times New Roman" w:eastAsia="標楷體" w:hAnsi="Times New Roman" w:cs="Times New Roman"/>
          <w:bCs/>
          <w:sz w:val="20"/>
        </w:rPr>
        <w:t>Paddison</w:t>
      </w:r>
      <w:proofErr w:type="spellEnd"/>
      <w:r w:rsidRPr="001149F2">
        <w:rPr>
          <w:rFonts w:ascii="Times New Roman" w:eastAsia="標楷體" w:hAnsi="Times New Roman" w:cs="Times New Roman"/>
          <w:bCs/>
          <w:sz w:val="20"/>
        </w:rPr>
        <w:t>, R., London; Thousand Oaks, Calif.: SAGE</w:t>
      </w:r>
    </w:p>
    <w:p w:rsidR="00A90D8C" w:rsidRPr="001149F2" w:rsidRDefault="00A90D8C" w:rsidP="00CF571C">
      <w:pPr>
        <w:widowControl/>
        <w:jc w:val="both"/>
        <w:rPr>
          <w:rFonts w:ascii="Times New Roman" w:eastAsia="標楷體" w:hAnsi="Times New Roman" w:cs="Times New Roman"/>
          <w:b/>
          <w:bCs/>
        </w:rPr>
      </w:pPr>
      <w:r w:rsidRPr="001149F2">
        <w:rPr>
          <w:rFonts w:ascii="Times New Roman" w:eastAsia="標楷體" w:hAnsi="Times New Roman" w:cs="Times New Roman" w:hint="eastAsia"/>
          <w:b/>
          <w:bCs/>
        </w:rPr>
        <w:t>三、會議專刊或專題研討會論文</w:t>
      </w:r>
    </w:p>
    <w:p w:rsidR="008C5107" w:rsidRPr="005516B7" w:rsidRDefault="008C5107" w:rsidP="008C5107">
      <w:pPr>
        <w:pStyle w:val="ab"/>
        <w:widowControl/>
        <w:numPr>
          <w:ilvl w:val="0"/>
          <w:numId w:val="5"/>
        </w:numPr>
        <w:ind w:leftChars="0" w:left="742" w:hanging="74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中文格式</w:t>
      </w:r>
    </w:p>
    <w:p w:rsidR="00A90D8C" w:rsidRPr="001149F2" w:rsidRDefault="00A90D8C" w:rsidP="008826D4">
      <w:pPr>
        <w:widowControl/>
        <w:ind w:leftChars="320" w:left="768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 w:hint="eastAsia"/>
          <w:bCs/>
          <w:sz w:val="20"/>
        </w:rPr>
        <w:t>張福建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(2006)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，公民權與正義社會：羅爾斯公民觀念的分析，公民權台灣社會變遷基本調查第八次研討會，中央研究院政治學研究所籌備處、社會學研究所主辦，台北。</w:t>
      </w:r>
    </w:p>
    <w:p w:rsidR="008C5107" w:rsidRPr="005516B7" w:rsidRDefault="008C5107" w:rsidP="008C5107">
      <w:pPr>
        <w:pStyle w:val="ab"/>
        <w:widowControl/>
        <w:numPr>
          <w:ilvl w:val="0"/>
          <w:numId w:val="5"/>
        </w:numPr>
        <w:ind w:leftChars="0" w:left="742" w:hanging="74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英文格式</w:t>
      </w:r>
    </w:p>
    <w:p w:rsidR="008C5107" w:rsidRPr="001149F2" w:rsidRDefault="008C5107" w:rsidP="008826D4">
      <w:pPr>
        <w:widowControl/>
        <w:ind w:leftChars="320" w:left="768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 w:hint="eastAsia"/>
          <w:bCs/>
          <w:sz w:val="20"/>
        </w:rPr>
        <w:t>同</w:t>
      </w:r>
      <w:r w:rsidR="00FB29A5" w:rsidRPr="001149F2">
        <w:rPr>
          <w:rFonts w:ascii="Times New Roman" w:eastAsia="標楷體" w:hAnsi="Times New Roman" w:cs="Times New Roman" w:hint="eastAsia"/>
          <w:bCs/>
          <w:sz w:val="20"/>
        </w:rPr>
        <w:t>上述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中文格式</w:t>
      </w:r>
    </w:p>
    <w:p w:rsidR="00A90D8C" w:rsidRPr="001149F2" w:rsidRDefault="00A90D8C" w:rsidP="00CF571C">
      <w:pPr>
        <w:widowControl/>
        <w:jc w:val="both"/>
        <w:rPr>
          <w:rFonts w:ascii="Times New Roman" w:eastAsia="標楷體" w:hAnsi="Times New Roman" w:cs="Times New Roman"/>
          <w:b/>
          <w:bCs/>
        </w:rPr>
      </w:pPr>
      <w:r w:rsidRPr="001149F2">
        <w:rPr>
          <w:rFonts w:ascii="Times New Roman" w:eastAsia="標楷體" w:hAnsi="Times New Roman" w:cs="Times New Roman" w:hint="eastAsia"/>
          <w:b/>
          <w:bCs/>
        </w:rPr>
        <w:t>四、專書</w:t>
      </w:r>
    </w:p>
    <w:p w:rsidR="001302E3" w:rsidRPr="005516B7" w:rsidRDefault="001302E3" w:rsidP="00AE1AF5">
      <w:pPr>
        <w:pStyle w:val="ab"/>
        <w:widowControl/>
        <w:numPr>
          <w:ilvl w:val="0"/>
          <w:numId w:val="3"/>
        </w:numPr>
        <w:ind w:leftChars="0" w:left="770" w:hanging="770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中文格式</w:t>
      </w:r>
    </w:p>
    <w:p w:rsidR="001302E3" w:rsidRPr="001149F2" w:rsidRDefault="001302E3" w:rsidP="008826D4">
      <w:pPr>
        <w:widowControl/>
        <w:ind w:left="798"/>
        <w:jc w:val="both"/>
        <w:rPr>
          <w:rFonts w:ascii="Times New Roman" w:eastAsia="標楷體" w:hAnsi="Times New Roman" w:cs="Times New Roman"/>
          <w:bCs/>
          <w:sz w:val="20"/>
        </w:rPr>
      </w:pPr>
      <w:proofErr w:type="gramStart"/>
      <w:r w:rsidRPr="001149F2">
        <w:rPr>
          <w:rFonts w:ascii="Times New Roman" w:eastAsia="標楷體" w:hAnsi="Times New Roman" w:cs="Times New Roman" w:hint="eastAsia"/>
          <w:bCs/>
          <w:sz w:val="20"/>
        </w:rPr>
        <w:t>沈恩</w:t>
      </w:r>
      <w:proofErr w:type="gramEnd"/>
      <w:r w:rsidRPr="001149F2">
        <w:rPr>
          <w:rFonts w:ascii="Times New Roman" w:eastAsia="標楷體" w:hAnsi="Times New Roman" w:cs="Times New Roman" w:hint="eastAsia"/>
          <w:bCs/>
          <w:sz w:val="20"/>
        </w:rPr>
        <w:t>(2001)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，經濟發展與自由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(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原文作者：</w:t>
      </w:r>
      <w:r w:rsidRPr="001149F2">
        <w:rPr>
          <w:rFonts w:ascii="Times New Roman" w:eastAsia="標楷體" w:hAnsi="Times New Roman" w:cs="Times New Roman"/>
          <w:bCs/>
          <w:sz w:val="20"/>
        </w:rPr>
        <w:t>Amartya Sen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)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，台北：先覺。</w:t>
      </w:r>
    </w:p>
    <w:p w:rsidR="00A90D8C" w:rsidRPr="005516B7" w:rsidRDefault="001302E3" w:rsidP="00AE1AF5">
      <w:pPr>
        <w:pStyle w:val="ab"/>
        <w:widowControl/>
        <w:numPr>
          <w:ilvl w:val="0"/>
          <w:numId w:val="3"/>
        </w:numPr>
        <w:ind w:leftChars="0" w:left="770" w:hanging="770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英文格式</w:t>
      </w:r>
    </w:p>
    <w:p w:rsidR="001302E3" w:rsidRPr="001149F2" w:rsidRDefault="006E45F3" w:rsidP="008826D4">
      <w:pPr>
        <w:widowControl/>
        <w:ind w:left="798"/>
        <w:jc w:val="both"/>
        <w:rPr>
          <w:rFonts w:ascii="Times New Roman" w:eastAsia="標楷體" w:hAnsi="Times New Roman" w:cs="Times New Roman"/>
          <w:bCs/>
          <w:sz w:val="20"/>
        </w:rPr>
      </w:pPr>
      <w:proofErr w:type="spellStart"/>
      <w:r w:rsidRPr="001149F2">
        <w:rPr>
          <w:rFonts w:ascii="Times New Roman" w:eastAsia="標楷體" w:hAnsi="Times New Roman" w:cs="Times New Roman"/>
          <w:bCs/>
          <w:sz w:val="20"/>
        </w:rPr>
        <w:t>Shotton</w:t>
      </w:r>
      <w:proofErr w:type="spellEnd"/>
      <w:r w:rsidRPr="001149F2">
        <w:rPr>
          <w:rFonts w:ascii="Times New Roman" w:eastAsia="標楷體" w:hAnsi="Times New Roman" w:cs="Times New Roman"/>
          <w:bCs/>
          <w:sz w:val="20"/>
        </w:rPr>
        <w:t>, M. A</w:t>
      </w:r>
      <w:proofErr w:type="gramStart"/>
      <w:r w:rsidRPr="001149F2">
        <w:rPr>
          <w:rFonts w:ascii="Times New Roman" w:eastAsia="標楷體" w:hAnsi="Times New Roman" w:cs="Times New Roman"/>
          <w:bCs/>
          <w:sz w:val="20"/>
        </w:rPr>
        <w:t>.(</w:t>
      </w:r>
      <w:proofErr w:type="gramEnd"/>
      <w:r w:rsidRPr="001149F2">
        <w:rPr>
          <w:rFonts w:ascii="Times New Roman" w:eastAsia="標楷體" w:hAnsi="Times New Roman" w:cs="Times New Roman"/>
          <w:bCs/>
          <w:sz w:val="20"/>
        </w:rPr>
        <w:t>1989). Computer addition? A study of computer dependency. London, England: Taylor &amp; Francis</w:t>
      </w:r>
      <w:r w:rsidR="00327766" w:rsidRPr="001149F2">
        <w:rPr>
          <w:rFonts w:ascii="Times New Roman" w:eastAsia="標楷體" w:hAnsi="Times New Roman" w:cs="Times New Roman" w:hint="eastAsia"/>
          <w:bCs/>
          <w:sz w:val="20"/>
        </w:rPr>
        <w:t>.</w:t>
      </w:r>
    </w:p>
    <w:p w:rsidR="00A90D8C" w:rsidRPr="001149F2" w:rsidRDefault="00A90D8C" w:rsidP="00CF571C">
      <w:pPr>
        <w:widowControl/>
        <w:jc w:val="both"/>
        <w:rPr>
          <w:rFonts w:ascii="Times New Roman" w:eastAsia="標楷體" w:hAnsi="Times New Roman" w:cs="Times New Roman"/>
          <w:b/>
          <w:bCs/>
        </w:rPr>
      </w:pPr>
      <w:r w:rsidRPr="001149F2">
        <w:rPr>
          <w:rFonts w:ascii="Times New Roman" w:eastAsia="標楷體" w:hAnsi="Times New Roman" w:cs="Times New Roman" w:hint="eastAsia"/>
          <w:b/>
          <w:bCs/>
        </w:rPr>
        <w:t>五、報告</w:t>
      </w:r>
    </w:p>
    <w:p w:rsidR="00731A60" w:rsidRPr="005516B7" w:rsidRDefault="007D246B" w:rsidP="007D246B">
      <w:pPr>
        <w:pStyle w:val="ab"/>
        <w:widowControl/>
        <w:numPr>
          <w:ilvl w:val="0"/>
          <w:numId w:val="4"/>
        </w:numPr>
        <w:ind w:leftChars="0" w:left="784" w:hanging="784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中文格式</w:t>
      </w:r>
    </w:p>
    <w:p w:rsidR="00A90D8C" w:rsidRPr="001149F2" w:rsidRDefault="00A90D8C" w:rsidP="008826D4">
      <w:pPr>
        <w:widowControl/>
        <w:ind w:left="798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 w:hint="eastAsia"/>
          <w:bCs/>
          <w:sz w:val="20"/>
        </w:rPr>
        <w:t>陳政雄，高齡化社會的無障礙環境。</w:t>
      </w:r>
    </w:p>
    <w:p w:rsidR="00731A60" w:rsidRPr="005516B7" w:rsidRDefault="007D246B" w:rsidP="007D246B">
      <w:pPr>
        <w:pStyle w:val="ab"/>
        <w:widowControl/>
        <w:numPr>
          <w:ilvl w:val="0"/>
          <w:numId w:val="4"/>
        </w:numPr>
        <w:ind w:leftChars="0" w:left="784" w:hanging="784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英文格式</w:t>
      </w:r>
    </w:p>
    <w:p w:rsidR="00731A60" w:rsidRPr="001149F2" w:rsidRDefault="00731A60" w:rsidP="008826D4">
      <w:pPr>
        <w:widowControl/>
        <w:ind w:left="812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/>
          <w:bCs/>
          <w:sz w:val="20"/>
        </w:rPr>
        <w:t>Employee Benefit Research Institute. (1992, February). Sources of health insurance and characteristics of the uninsured (Issue Brief No. 123).Washington, DC: Author. (2002).</w:t>
      </w:r>
    </w:p>
    <w:p w:rsidR="00A90D8C" w:rsidRPr="001149F2" w:rsidRDefault="00A90D8C" w:rsidP="00CF571C">
      <w:pPr>
        <w:widowControl/>
        <w:jc w:val="both"/>
        <w:rPr>
          <w:rFonts w:ascii="Times New Roman" w:eastAsia="標楷體" w:hAnsi="Times New Roman" w:cs="Times New Roman"/>
          <w:b/>
          <w:bCs/>
        </w:rPr>
      </w:pPr>
      <w:r w:rsidRPr="001149F2">
        <w:rPr>
          <w:rFonts w:ascii="Times New Roman" w:eastAsia="標楷體" w:hAnsi="Times New Roman" w:cs="Times New Roman" w:hint="eastAsia"/>
          <w:b/>
          <w:bCs/>
        </w:rPr>
        <w:t>六、網路信息</w:t>
      </w:r>
    </w:p>
    <w:p w:rsidR="00FB29A5" w:rsidRPr="005516B7" w:rsidRDefault="00FB29A5" w:rsidP="00FB29A5">
      <w:pPr>
        <w:pStyle w:val="ab"/>
        <w:widowControl/>
        <w:numPr>
          <w:ilvl w:val="0"/>
          <w:numId w:val="6"/>
        </w:numPr>
        <w:ind w:leftChars="0" w:left="770" w:hanging="770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t>中文格式</w:t>
      </w:r>
    </w:p>
    <w:p w:rsidR="00A90D8C" w:rsidRPr="001149F2" w:rsidRDefault="00A90D8C" w:rsidP="008826D4">
      <w:pPr>
        <w:widowControl/>
        <w:ind w:left="826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 w:hint="eastAsia"/>
          <w:bCs/>
          <w:sz w:val="20"/>
        </w:rPr>
        <w:t>記者江碩涵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(</w:t>
      </w:r>
      <w:r w:rsidR="00912A34">
        <w:rPr>
          <w:rFonts w:ascii="Times New Roman" w:eastAsia="標楷體" w:hAnsi="Times New Roman" w:cs="Times New Roman" w:hint="eastAsia"/>
          <w:bCs/>
          <w:sz w:val="20"/>
        </w:rPr>
        <w:t>民</w:t>
      </w:r>
      <w:r w:rsidR="00912A34">
        <w:rPr>
          <w:rFonts w:ascii="Times New Roman" w:eastAsia="標楷體" w:hAnsi="Times New Roman" w:cs="Times New Roman" w:hint="eastAsia"/>
          <w:bCs/>
          <w:sz w:val="20"/>
        </w:rPr>
        <w:t>101</w:t>
      </w:r>
      <w:bookmarkStart w:id="0" w:name="_GoBack"/>
      <w:bookmarkEnd w:id="0"/>
      <w:r w:rsidRPr="001149F2">
        <w:rPr>
          <w:rFonts w:ascii="Times New Roman" w:eastAsia="標楷體" w:hAnsi="Times New Roman" w:cs="Times New Roman" w:hint="eastAsia"/>
          <w:bCs/>
          <w:sz w:val="20"/>
        </w:rPr>
        <w:t>年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10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月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15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日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)</w:t>
      </w:r>
      <w:r w:rsidRPr="001149F2">
        <w:rPr>
          <w:rFonts w:ascii="Times New Roman" w:eastAsia="標楷體" w:hAnsi="Times New Roman" w:cs="Times New Roman" w:hint="eastAsia"/>
          <w:bCs/>
          <w:sz w:val="20"/>
        </w:rPr>
        <w:t>，【因應超高齡社會，老人宅需求增】，國立雲林科技大學新聞專區取</w:t>
      </w:r>
      <w:proofErr w:type="gramStart"/>
      <w:r w:rsidRPr="001149F2">
        <w:rPr>
          <w:rFonts w:ascii="Times New Roman" w:eastAsia="標楷體" w:hAnsi="Times New Roman" w:cs="Times New Roman" w:hint="eastAsia"/>
          <w:bCs/>
          <w:sz w:val="20"/>
        </w:rPr>
        <w:t>自</w:t>
      </w:r>
      <w:proofErr w:type="gramEnd"/>
      <w:r w:rsidRPr="001149F2">
        <w:rPr>
          <w:rFonts w:ascii="Times New Roman" w:eastAsia="標楷體" w:hAnsi="Times New Roman" w:cs="Times New Roman" w:hint="eastAsia"/>
          <w:bCs/>
          <w:sz w:val="20"/>
        </w:rPr>
        <w:t>：</w:t>
      </w:r>
      <w:r w:rsidR="008C5107" w:rsidRPr="001149F2">
        <w:rPr>
          <w:rFonts w:ascii="Times New Roman" w:eastAsia="標楷體" w:hAnsi="Times New Roman" w:cs="Times New Roman"/>
          <w:bCs/>
          <w:sz w:val="20"/>
        </w:rPr>
        <w:t>http://www2010.yuntech.edu.tw/index.php?option=com_content&amp;task=view&amp;id=15220&amp;Itemid=1056</w:t>
      </w:r>
    </w:p>
    <w:p w:rsidR="008C5107" w:rsidRPr="005516B7" w:rsidRDefault="00FB29A5" w:rsidP="00FB29A5">
      <w:pPr>
        <w:pStyle w:val="ab"/>
        <w:widowControl/>
        <w:numPr>
          <w:ilvl w:val="0"/>
          <w:numId w:val="6"/>
        </w:numPr>
        <w:ind w:leftChars="0" w:left="770" w:hanging="770"/>
        <w:rPr>
          <w:rFonts w:ascii="Times New Roman" w:eastAsia="標楷體" w:hAnsi="Times New Roman" w:cs="Times New Roman"/>
          <w:b/>
          <w:bCs/>
          <w:sz w:val="22"/>
        </w:rPr>
      </w:pPr>
      <w:r w:rsidRPr="005516B7">
        <w:rPr>
          <w:rFonts w:ascii="Times New Roman" w:eastAsia="標楷體" w:hAnsi="Times New Roman" w:cs="Times New Roman" w:hint="eastAsia"/>
          <w:b/>
          <w:bCs/>
          <w:sz w:val="22"/>
        </w:rPr>
        <w:lastRenderedPageBreak/>
        <w:t>英文格式</w:t>
      </w:r>
    </w:p>
    <w:p w:rsidR="00FB29A5" w:rsidRPr="001149F2" w:rsidRDefault="00FB29A5" w:rsidP="008826D4">
      <w:pPr>
        <w:widowControl/>
        <w:ind w:left="784"/>
        <w:jc w:val="both"/>
        <w:rPr>
          <w:rFonts w:ascii="Times New Roman" w:eastAsia="標楷體" w:hAnsi="Times New Roman" w:cs="Times New Roman"/>
          <w:bCs/>
          <w:sz w:val="20"/>
        </w:rPr>
      </w:pPr>
      <w:r w:rsidRPr="001149F2">
        <w:rPr>
          <w:rFonts w:ascii="Times New Roman" w:eastAsia="標楷體" w:hAnsi="Times New Roman" w:cs="Times New Roman" w:hint="eastAsia"/>
          <w:bCs/>
          <w:sz w:val="20"/>
        </w:rPr>
        <w:t>同上述中文格式</w:t>
      </w:r>
    </w:p>
    <w:sectPr w:rsidR="00FB29A5" w:rsidRPr="001149F2" w:rsidSect="00A90D8C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BE" w:rsidRDefault="00695DBE" w:rsidP="00345852">
      <w:r>
        <w:separator/>
      </w:r>
    </w:p>
  </w:endnote>
  <w:endnote w:type="continuationSeparator" w:id="0">
    <w:p w:rsidR="00695DBE" w:rsidRDefault="00695DBE" w:rsidP="0034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BE" w:rsidRDefault="00695DBE" w:rsidP="00345852">
      <w:r>
        <w:separator/>
      </w:r>
    </w:p>
  </w:footnote>
  <w:footnote w:type="continuationSeparator" w:id="0">
    <w:p w:rsidR="00695DBE" w:rsidRDefault="00695DBE" w:rsidP="00345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A28" w:rsidRPr="00D72F09" w:rsidRDefault="00EF6A28" w:rsidP="00EF6A28">
    <w:pPr>
      <w:pStyle w:val="a7"/>
      <w:rPr>
        <w:rFonts w:ascii="標楷體" w:eastAsia="標楷體" w:hAnsi="標楷體"/>
        <w:color w:val="FF0000"/>
        <w:sz w:val="24"/>
        <w:szCs w:val="24"/>
      </w:rPr>
    </w:pPr>
    <w:proofErr w:type="gramStart"/>
    <w:r w:rsidRPr="00D72F09">
      <w:rPr>
        <w:rFonts w:ascii="標楷體" w:eastAsia="標楷體" w:hAnsi="標楷體" w:hint="eastAsia"/>
        <w:color w:val="FF0000"/>
        <w:sz w:val="24"/>
        <w:szCs w:val="24"/>
      </w:rPr>
      <w:t>＊</w:t>
    </w:r>
    <w:proofErr w:type="gramEnd"/>
    <w:r w:rsidRPr="00D72F09">
      <w:rPr>
        <w:rFonts w:ascii="標楷體" w:eastAsia="標楷體" w:hAnsi="標楷體" w:hint="eastAsia"/>
        <w:color w:val="FF0000"/>
        <w:sz w:val="24"/>
        <w:szCs w:val="24"/>
      </w:rPr>
      <w:t xml:space="preserve">版面設定：上、下、左、右邊界皆為2.5cm </w:t>
    </w:r>
    <w:r w:rsidR="007E3E31">
      <w:rPr>
        <w:rFonts w:ascii="標楷體" w:eastAsia="標楷體" w:hAnsi="標楷體" w:hint="eastAsia"/>
        <w:color w:val="FF0000"/>
        <w:sz w:val="24"/>
        <w:szCs w:val="24"/>
      </w:rPr>
      <w:t>；不須設定頁碼</w:t>
    </w:r>
  </w:p>
  <w:p w:rsidR="00EF6A28" w:rsidRPr="00EF6A28" w:rsidRDefault="00EF6A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06D6"/>
    <w:multiLevelType w:val="hybridMultilevel"/>
    <w:tmpl w:val="DD3CEC2E"/>
    <w:lvl w:ilvl="0" w:tplc="42B444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A67DC8"/>
    <w:multiLevelType w:val="hybridMultilevel"/>
    <w:tmpl w:val="8BACD2D6"/>
    <w:lvl w:ilvl="0" w:tplc="42B444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01577D"/>
    <w:multiLevelType w:val="hybridMultilevel"/>
    <w:tmpl w:val="38C06E08"/>
    <w:lvl w:ilvl="0" w:tplc="42B444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0F272A"/>
    <w:multiLevelType w:val="hybridMultilevel"/>
    <w:tmpl w:val="4D7E3D3C"/>
    <w:lvl w:ilvl="0" w:tplc="9E0E241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480B81"/>
    <w:multiLevelType w:val="hybridMultilevel"/>
    <w:tmpl w:val="118C8DFA"/>
    <w:lvl w:ilvl="0" w:tplc="42B444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D51686"/>
    <w:multiLevelType w:val="hybridMultilevel"/>
    <w:tmpl w:val="77CC4212"/>
    <w:lvl w:ilvl="0" w:tplc="42B444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39"/>
    <w:rsid w:val="0004652C"/>
    <w:rsid w:val="000569E4"/>
    <w:rsid w:val="00096F82"/>
    <w:rsid w:val="000D137F"/>
    <w:rsid w:val="001134C5"/>
    <w:rsid w:val="001149F2"/>
    <w:rsid w:val="001214CE"/>
    <w:rsid w:val="001302E3"/>
    <w:rsid w:val="00153E1B"/>
    <w:rsid w:val="001779B5"/>
    <w:rsid w:val="001B281D"/>
    <w:rsid w:val="001B5139"/>
    <w:rsid w:val="001F11A2"/>
    <w:rsid w:val="001F1618"/>
    <w:rsid w:val="00262B91"/>
    <w:rsid w:val="002745E6"/>
    <w:rsid w:val="002806C8"/>
    <w:rsid w:val="002870FC"/>
    <w:rsid w:val="00290CD5"/>
    <w:rsid w:val="002945EE"/>
    <w:rsid w:val="00327766"/>
    <w:rsid w:val="00345852"/>
    <w:rsid w:val="003D1B5B"/>
    <w:rsid w:val="00404316"/>
    <w:rsid w:val="00466275"/>
    <w:rsid w:val="005516B7"/>
    <w:rsid w:val="00581347"/>
    <w:rsid w:val="00582B90"/>
    <w:rsid w:val="005A2A39"/>
    <w:rsid w:val="005A35DF"/>
    <w:rsid w:val="006924B4"/>
    <w:rsid w:val="00695DBE"/>
    <w:rsid w:val="006C432B"/>
    <w:rsid w:val="006E45F3"/>
    <w:rsid w:val="006E56F8"/>
    <w:rsid w:val="00731A60"/>
    <w:rsid w:val="007A3929"/>
    <w:rsid w:val="007D246B"/>
    <w:rsid w:val="007E3E31"/>
    <w:rsid w:val="008826D4"/>
    <w:rsid w:val="008C5107"/>
    <w:rsid w:val="008D4523"/>
    <w:rsid w:val="009042B2"/>
    <w:rsid w:val="00912A34"/>
    <w:rsid w:val="00980DC7"/>
    <w:rsid w:val="009B18A5"/>
    <w:rsid w:val="009F65B8"/>
    <w:rsid w:val="00A02DC3"/>
    <w:rsid w:val="00A62309"/>
    <w:rsid w:val="00A80F5C"/>
    <w:rsid w:val="00A90D8C"/>
    <w:rsid w:val="00AE1AF5"/>
    <w:rsid w:val="00B14C51"/>
    <w:rsid w:val="00B14CAE"/>
    <w:rsid w:val="00B26EF9"/>
    <w:rsid w:val="00B36902"/>
    <w:rsid w:val="00B7647C"/>
    <w:rsid w:val="00C62BF2"/>
    <w:rsid w:val="00CC51CC"/>
    <w:rsid w:val="00CF4351"/>
    <w:rsid w:val="00CF571C"/>
    <w:rsid w:val="00D21227"/>
    <w:rsid w:val="00D51C50"/>
    <w:rsid w:val="00D537EC"/>
    <w:rsid w:val="00D62FAA"/>
    <w:rsid w:val="00E13546"/>
    <w:rsid w:val="00E22D4D"/>
    <w:rsid w:val="00E837C3"/>
    <w:rsid w:val="00E96D4C"/>
    <w:rsid w:val="00EF0C37"/>
    <w:rsid w:val="00EF6A28"/>
    <w:rsid w:val="00F56F53"/>
    <w:rsid w:val="00F62FA8"/>
    <w:rsid w:val="00F709A5"/>
    <w:rsid w:val="00F84D9C"/>
    <w:rsid w:val="00FB29A5"/>
    <w:rsid w:val="00FE6A11"/>
    <w:rsid w:val="00FF04EA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B361E-6D2E-4C44-9F6F-F8D8BD6B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39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A39"/>
    <w:pPr>
      <w:keepNext/>
      <w:spacing w:before="180" w:after="180" w:line="720" w:lineRule="auto"/>
      <w:outlineLvl w:val="0"/>
    </w:pPr>
    <w:rPr>
      <w:rFonts w:ascii="Cambria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5A2A3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3">
    <w:name w:val="次標"/>
    <w:rsid w:val="005A2A39"/>
    <w:pPr>
      <w:widowControl w:val="0"/>
      <w:jc w:val="center"/>
    </w:pPr>
    <w:rPr>
      <w:rFonts w:ascii="Times New Roman" w:eastAsia="細明體" w:hAnsi="Times New Roman" w:cs="Times New Roman"/>
      <w:color w:val="000000"/>
      <w:sz w:val="20"/>
      <w:szCs w:val="20"/>
    </w:rPr>
  </w:style>
  <w:style w:type="paragraph" w:styleId="a4">
    <w:name w:val="Body Text"/>
    <w:basedOn w:val="a"/>
    <w:link w:val="a5"/>
    <w:rsid w:val="005A2A39"/>
    <w:pPr>
      <w:jc w:val="both"/>
    </w:pPr>
    <w:rPr>
      <w:rFonts w:ascii="標楷體" w:cs="Gill Sans MT"/>
      <w:szCs w:val="20"/>
    </w:rPr>
  </w:style>
  <w:style w:type="character" w:customStyle="1" w:styleId="a5">
    <w:name w:val="本文 字元"/>
    <w:basedOn w:val="a0"/>
    <w:link w:val="a4"/>
    <w:rsid w:val="005A2A39"/>
    <w:rPr>
      <w:rFonts w:ascii="標楷體" w:eastAsia="新細明體" w:hAnsi="Calibri" w:cs="Gill Sans MT"/>
      <w:szCs w:val="20"/>
    </w:rPr>
  </w:style>
  <w:style w:type="character" w:styleId="a6">
    <w:name w:val="Hyperlink"/>
    <w:rsid w:val="00A90D8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45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45852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45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45852"/>
    <w:rPr>
      <w:rFonts w:ascii="Calibri" w:eastAsia="新細明體" w:hAnsi="Calibri" w:cs="Calibri"/>
      <w:sz w:val="20"/>
      <w:szCs w:val="20"/>
    </w:rPr>
  </w:style>
  <w:style w:type="paragraph" w:styleId="ab">
    <w:name w:val="List Paragraph"/>
    <w:basedOn w:val="a"/>
    <w:uiPriority w:val="34"/>
    <w:qFormat/>
    <w:rsid w:val="00153E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60305343511449E-2"/>
          <c:y val="0.21093750000000006"/>
          <c:w val="0.71755725190839692"/>
          <c:h val="0.58593749999999978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CD-4254-ACBC-811542C6B0F9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CD-4254-ACBC-811542C6B0F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2CD-4254-ACBC-811542C6B0F9}"/>
              </c:ext>
            </c:extLst>
          </c:dPt>
          <c:val>
            <c:numRef>
              <c:f>Sheet1!$A$2:$D$2</c:f>
              <c:numCache>
                <c:formatCode>General</c:formatCode>
                <c:ptCount val="4"/>
                <c:pt idx="0">
                  <c:v>11</c:v>
                </c:pt>
                <c:pt idx="1">
                  <c:v>6</c:v>
                </c:pt>
                <c:pt idx="2">
                  <c:v>16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2CD-4254-ACBC-811542C6B0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9694676625233949"/>
          <c:y val="0.24218769034782101"/>
          <c:w val="8.7786253346082144E-2"/>
          <c:h val="0.50781230965217916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 rtl="0">
            <a:defRPr sz="73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3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C34A-564D-4A7D-B109-F99807BB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薇婷 陳</cp:lastModifiedBy>
  <cp:revision>8</cp:revision>
  <dcterms:created xsi:type="dcterms:W3CDTF">2019-11-23T02:48:00Z</dcterms:created>
  <dcterms:modified xsi:type="dcterms:W3CDTF">2020-03-23T06:27:00Z</dcterms:modified>
</cp:coreProperties>
</file>